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B8" w:rsidRDefault="00F369B8" w:rsidP="008A6244">
      <w:pPr>
        <w:spacing w:before="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Additional file </w:t>
      </w:r>
      <w:r w:rsidR="00025960">
        <w:rPr>
          <w:b/>
          <w:sz w:val="22"/>
          <w:szCs w:val="22"/>
        </w:rPr>
        <w:t>5</w:t>
      </w:r>
      <w:bookmarkStart w:id="0" w:name="_GoBack"/>
      <w:bookmarkEnd w:id="0"/>
    </w:p>
    <w:p w:rsidR="009175FC" w:rsidRPr="009175FC" w:rsidRDefault="009175FC" w:rsidP="003E25F6">
      <w:pPr>
        <w:spacing w:before="0" w:line="480" w:lineRule="auto"/>
        <w:rPr>
          <w:b/>
          <w:sz w:val="22"/>
          <w:szCs w:val="22"/>
        </w:rPr>
      </w:pPr>
      <w:r w:rsidRPr="009175FC">
        <w:rPr>
          <w:b/>
          <w:sz w:val="22"/>
          <w:szCs w:val="22"/>
        </w:rPr>
        <w:t xml:space="preserve">Table </w:t>
      </w:r>
      <w:r w:rsidR="00F369B8">
        <w:rPr>
          <w:b/>
          <w:sz w:val="22"/>
          <w:szCs w:val="22"/>
        </w:rPr>
        <w:t>S</w:t>
      </w:r>
      <w:r w:rsidR="005C06E1">
        <w:rPr>
          <w:b/>
          <w:sz w:val="22"/>
          <w:szCs w:val="22"/>
        </w:rPr>
        <w:t>4</w:t>
      </w:r>
      <w:r w:rsidRPr="009175FC">
        <w:rPr>
          <w:b/>
          <w:sz w:val="22"/>
          <w:szCs w:val="22"/>
        </w:rPr>
        <w:t xml:space="preserve">: </w:t>
      </w:r>
      <w:r w:rsidRPr="009175FC">
        <w:rPr>
          <w:sz w:val="22"/>
          <w:szCs w:val="22"/>
        </w:rPr>
        <w:t xml:space="preserve">Hazard ratios for multivariable Cox regression models by level of treatment at PTC and diagnostic group for TYA only </w:t>
      </w:r>
    </w:p>
    <w:tbl>
      <w:tblPr>
        <w:tblW w:w="8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2978"/>
        <w:gridCol w:w="1790"/>
        <w:gridCol w:w="1711"/>
      </w:tblGrid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vAlign w:val="bottom"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Diagnostic group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Level of treatment at PTC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Adjusted HR</w:t>
            </w:r>
          </w:p>
        </w:tc>
        <w:tc>
          <w:tcPr>
            <w:tcW w:w="1711" w:type="dxa"/>
            <w:shd w:val="clear" w:color="auto" w:fill="auto"/>
            <w:noWrap/>
            <w:vAlign w:val="bottom"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95%CI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Leukaemia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All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711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-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Some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1.63</w:t>
            </w:r>
          </w:p>
        </w:tc>
        <w:tc>
          <w:tcPr>
            <w:tcW w:w="1711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(0.90, 2.92)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1.79</w:t>
            </w:r>
          </w:p>
        </w:tc>
        <w:tc>
          <w:tcPr>
            <w:tcW w:w="1711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(0.99, 3.25)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Lymphoma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All</w:t>
            </w:r>
          </w:p>
        </w:tc>
        <w:tc>
          <w:tcPr>
            <w:tcW w:w="1790" w:type="dxa"/>
            <w:shd w:val="clear" w:color="auto" w:fill="auto"/>
            <w:vAlign w:val="center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Some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1.27</w:t>
            </w:r>
          </w:p>
        </w:tc>
        <w:tc>
          <w:tcPr>
            <w:tcW w:w="1711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(0.61, 2.65)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0.99</w:t>
            </w:r>
          </w:p>
        </w:tc>
        <w:tc>
          <w:tcPr>
            <w:tcW w:w="1711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(0.47, 2.10)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CNS</w:t>
            </w:r>
            <w:r w:rsidR="00A0100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6F7AD1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tumour</w:t>
            </w:r>
            <w:r w:rsidR="00A0100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All</w:t>
            </w:r>
          </w:p>
        </w:tc>
        <w:tc>
          <w:tcPr>
            <w:tcW w:w="1790" w:type="dxa"/>
            <w:shd w:val="clear" w:color="auto" w:fill="auto"/>
            <w:vAlign w:val="center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Some</w:t>
            </w:r>
          </w:p>
        </w:tc>
        <w:tc>
          <w:tcPr>
            <w:tcW w:w="1790" w:type="dxa"/>
            <w:shd w:val="clear" w:color="auto" w:fill="auto"/>
            <w:vAlign w:val="center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0.55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(0.13, 2.52)</w:t>
            </w:r>
          </w:p>
        </w:tc>
      </w:tr>
      <w:tr w:rsidR="009175FC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0.91</w:t>
            </w:r>
          </w:p>
        </w:tc>
        <w:tc>
          <w:tcPr>
            <w:tcW w:w="1711" w:type="dxa"/>
            <w:shd w:val="clear" w:color="auto" w:fill="auto"/>
            <w:noWrap/>
            <w:vAlign w:val="bottom"/>
            <w:hideMark/>
          </w:tcPr>
          <w:p w:rsidR="009175FC" w:rsidRPr="009175FC" w:rsidRDefault="009175FC" w:rsidP="009175FC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(0.42, 1.94)</w:t>
            </w:r>
          </w:p>
        </w:tc>
      </w:tr>
      <w:tr w:rsidR="00790A3D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G</w:t>
            </w:r>
            <w:r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erm cell tumours</w:t>
            </w:r>
          </w:p>
        </w:tc>
        <w:tc>
          <w:tcPr>
            <w:tcW w:w="2978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All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11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790A3D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Some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1.52</w:t>
            </w:r>
          </w:p>
        </w:tc>
        <w:tc>
          <w:tcPr>
            <w:tcW w:w="1711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(0.46, 5.03)</w:t>
            </w:r>
          </w:p>
        </w:tc>
      </w:tr>
      <w:tr w:rsidR="00790A3D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2.56</w:t>
            </w:r>
          </w:p>
        </w:tc>
        <w:tc>
          <w:tcPr>
            <w:tcW w:w="1711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(0.46, 14.20)</w:t>
            </w:r>
          </w:p>
        </w:tc>
      </w:tr>
      <w:tr w:rsidR="00790A3D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S</w:t>
            </w:r>
            <w:r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oft tissue sarcoma</w:t>
            </w:r>
          </w:p>
        </w:tc>
        <w:tc>
          <w:tcPr>
            <w:tcW w:w="2978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All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790A3D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Some &amp; None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0.26</w:t>
            </w:r>
          </w:p>
        </w:tc>
        <w:tc>
          <w:tcPr>
            <w:tcW w:w="1711" w:type="dxa"/>
            <w:shd w:val="clear" w:color="auto" w:fill="auto"/>
            <w:noWrap/>
            <w:vAlign w:val="bottom"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(0.10, 0.66)</w:t>
            </w:r>
          </w:p>
        </w:tc>
      </w:tr>
      <w:tr w:rsidR="00790A3D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Bone</w:t>
            </w:r>
            <w:r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 xml:space="preserve"> tumours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All</w:t>
            </w:r>
          </w:p>
        </w:tc>
        <w:tc>
          <w:tcPr>
            <w:tcW w:w="1790" w:type="dxa"/>
            <w:shd w:val="clear" w:color="auto" w:fill="auto"/>
            <w:vAlign w:val="center"/>
            <w:hideMark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790A3D" w:rsidRPr="009175FC" w:rsidTr="00066213">
        <w:trPr>
          <w:trHeight w:val="255"/>
        </w:trPr>
        <w:tc>
          <w:tcPr>
            <w:tcW w:w="2323" w:type="dxa"/>
            <w:shd w:val="clear" w:color="auto" w:fill="auto"/>
            <w:noWrap/>
            <w:vAlign w:val="bottom"/>
            <w:hideMark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790A3D" w:rsidRPr="009175FC" w:rsidRDefault="00790A3D" w:rsidP="00790A3D">
            <w:pPr>
              <w:spacing w:before="0" w:line="240" w:lineRule="auto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Some &amp; None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1.14</w:t>
            </w:r>
          </w:p>
        </w:tc>
        <w:tc>
          <w:tcPr>
            <w:tcW w:w="1711" w:type="dxa"/>
            <w:shd w:val="clear" w:color="auto" w:fill="auto"/>
            <w:noWrap/>
            <w:vAlign w:val="bottom"/>
            <w:hideMark/>
          </w:tcPr>
          <w:p w:rsidR="00790A3D" w:rsidRPr="009175FC" w:rsidRDefault="00790A3D" w:rsidP="00790A3D">
            <w:pPr>
              <w:spacing w:before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9175FC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(0.52, 2.52)</w:t>
            </w:r>
          </w:p>
        </w:tc>
      </w:tr>
    </w:tbl>
    <w:p w:rsidR="009175FC" w:rsidRPr="009175FC" w:rsidRDefault="009175FC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t xml:space="preserve">Adjusted models from multiple imputation models. Models adjusted for the following: </w:t>
      </w:r>
    </w:p>
    <w:p w:rsidR="009175FC" w:rsidRPr="009175FC" w:rsidRDefault="009175FC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t>Leukaemia – Diagnostic subgroup, white cell count, age, treatment, relapse, sex, diagnosis year, ethnicity and Townsend area deprivation</w:t>
      </w:r>
    </w:p>
    <w:p w:rsidR="009175FC" w:rsidRPr="009175FC" w:rsidRDefault="009175FC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t>Lymphoma – Diagnostic subgroup, stage, age, treatment, relapse, sex, diagnosis year, ethnicity and Townsend area deprivation</w:t>
      </w:r>
    </w:p>
    <w:p w:rsidR="00790A3D" w:rsidRDefault="009175FC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t xml:space="preserve">CNS </w:t>
      </w:r>
      <w:r w:rsidR="006F7AD1">
        <w:rPr>
          <w:sz w:val="22"/>
          <w:szCs w:val="22"/>
        </w:rPr>
        <w:t>tumour</w:t>
      </w:r>
      <w:r w:rsidRPr="009175FC">
        <w:rPr>
          <w:sz w:val="22"/>
          <w:szCs w:val="22"/>
        </w:rPr>
        <w:t>s – Diagnostic subgroup, grade, age, treatment, relapse, sex, diagnosis year, ethnicity and Townsend area deprivation</w:t>
      </w:r>
      <w:r w:rsidRPr="009175FC">
        <w:rPr>
          <w:sz w:val="22"/>
          <w:szCs w:val="22"/>
        </w:rPr>
        <w:tab/>
      </w:r>
    </w:p>
    <w:p w:rsidR="00790A3D" w:rsidRPr="009175FC" w:rsidRDefault="00790A3D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t xml:space="preserve">Germ cell </w:t>
      </w:r>
      <w:r>
        <w:rPr>
          <w:sz w:val="22"/>
          <w:szCs w:val="22"/>
        </w:rPr>
        <w:t>tumour</w:t>
      </w:r>
      <w:r w:rsidRPr="009175FC">
        <w:rPr>
          <w:sz w:val="22"/>
          <w:szCs w:val="22"/>
        </w:rPr>
        <w:t>s – Diagnostic subgroup, stage, age, relapse, sex, diagnosis year, ethnicity and Townsend area deprivation (not adjusted for treatment due to collinearity)</w:t>
      </w:r>
    </w:p>
    <w:p w:rsidR="00790A3D" w:rsidRPr="009175FC" w:rsidRDefault="00790A3D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t>Soft tissue sarcomas – Diagnostic subgroup, age, treatment, relapse, sex, diagnosis year, ethnicity and Townsend area deprivation</w:t>
      </w:r>
      <w:r w:rsidRPr="009175FC">
        <w:rPr>
          <w:sz w:val="22"/>
          <w:szCs w:val="22"/>
        </w:rPr>
        <w:tab/>
      </w:r>
    </w:p>
    <w:p w:rsidR="009175FC" w:rsidRPr="009175FC" w:rsidRDefault="009175FC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t xml:space="preserve">Bone </w:t>
      </w:r>
      <w:r w:rsidR="006F7AD1">
        <w:rPr>
          <w:sz w:val="22"/>
          <w:szCs w:val="22"/>
        </w:rPr>
        <w:t>tumour</w:t>
      </w:r>
      <w:r w:rsidRPr="009175FC">
        <w:rPr>
          <w:sz w:val="22"/>
          <w:szCs w:val="22"/>
        </w:rPr>
        <w:t>s – Diagnostic subgroup, primary site, age, treatment, relapse, sex, diagnosis year, ethnicity and Townsend area deprivation</w:t>
      </w:r>
      <w:r w:rsidRPr="009175FC">
        <w:rPr>
          <w:sz w:val="22"/>
          <w:szCs w:val="22"/>
        </w:rPr>
        <w:tab/>
      </w:r>
    </w:p>
    <w:p w:rsidR="009175FC" w:rsidRPr="009175FC" w:rsidRDefault="009175FC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t xml:space="preserve">Abbreviations: PTC = Principal Treatment Centre, HR = hazard ratio, CI = confidence interval, CNS = Central nervous system </w:t>
      </w:r>
    </w:p>
    <w:p w:rsidR="009175FC" w:rsidRPr="009175FC" w:rsidRDefault="009175FC" w:rsidP="003E25F6">
      <w:pPr>
        <w:spacing w:before="0" w:line="480" w:lineRule="auto"/>
        <w:rPr>
          <w:sz w:val="22"/>
          <w:szCs w:val="22"/>
        </w:rPr>
      </w:pPr>
      <w:r w:rsidRPr="009175FC">
        <w:rPr>
          <w:sz w:val="22"/>
          <w:szCs w:val="22"/>
        </w:rPr>
        <w:lastRenderedPageBreak/>
        <w:t>Level of treatment at PTC “Some” ranges from 20% to 85% of all treatments received at PTC</w:t>
      </w:r>
    </w:p>
    <w:p w:rsidR="009175FC" w:rsidRPr="009175FC" w:rsidRDefault="009175FC" w:rsidP="00D50771">
      <w:pPr>
        <w:spacing w:before="0" w:line="240" w:lineRule="auto"/>
        <w:rPr>
          <w:sz w:val="22"/>
          <w:szCs w:val="22"/>
        </w:rPr>
      </w:pPr>
    </w:p>
    <w:p w:rsidR="002565B2" w:rsidRPr="009175FC" w:rsidRDefault="002565B2" w:rsidP="00D50771">
      <w:pPr>
        <w:spacing w:before="0" w:line="240" w:lineRule="auto"/>
        <w:rPr>
          <w:sz w:val="22"/>
          <w:szCs w:val="22"/>
        </w:rPr>
      </w:pPr>
    </w:p>
    <w:sectPr w:rsidR="002565B2" w:rsidRPr="009175FC" w:rsidSect="00F369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5FC" w:rsidRDefault="009175FC" w:rsidP="00215AB9">
      <w:pPr>
        <w:spacing w:before="0" w:line="240" w:lineRule="auto"/>
      </w:pPr>
      <w:r>
        <w:separator/>
      </w:r>
    </w:p>
  </w:endnote>
  <w:endnote w:type="continuationSeparator" w:id="0">
    <w:p w:rsidR="009175FC" w:rsidRDefault="009175FC" w:rsidP="00215AB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5FC" w:rsidRDefault="009175FC" w:rsidP="00215AB9">
      <w:pPr>
        <w:spacing w:before="0" w:line="240" w:lineRule="auto"/>
      </w:pPr>
      <w:r>
        <w:separator/>
      </w:r>
    </w:p>
  </w:footnote>
  <w:footnote w:type="continuationSeparator" w:id="0">
    <w:p w:rsidR="009175FC" w:rsidRDefault="009175FC" w:rsidP="00215AB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234"/>
    <w:rsid w:val="00013986"/>
    <w:rsid w:val="000173F5"/>
    <w:rsid w:val="00025960"/>
    <w:rsid w:val="00066213"/>
    <w:rsid w:val="000A395C"/>
    <w:rsid w:val="001C2F45"/>
    <w:rsid w:val="001F0709"/>
    <w:rsid w:val="00215AB9"/>
    <w:rsid w:val="002565B2"/>
    <w:rsid w:val="00273123"/>
    <w:rsid w:val="002A237B"/>
    <w:rsid w:val="002E312F"/>
    <w:rsid w:val="002E42F2"/>
    <w:rsid w:val="00306403"/>
    <w:rsid w:val="00330467"/>
    <w:rsid w:val="003400F1"/>
    <w:rsid w:val="003951A6"/>
    <w:rsid w:val="003B1DE7"/>
    <w:rsid w:val="003B5109"/>
    <w:rsid w:val="003D4733"/>
    <w:rsid w:val="003E25F6"/>
    <w:rsid w:val="00416AA0"/>
    <w:rsid w:val="005024F5"/>
    <w:rsid w:val="0050657E"/>
    <w:rsid w:val="0056264E"/>
    <w:rsid w:val="00563188"/>
    <w:rsid w:val="00577403"/>
    <w:rsid w:val="00577732"/>
    <w:rsid w:val="0059479B"/>
    <w:rsid w:val="005A45EB"/>
    <w:rsid w:val="005B0D14"/>
    <w:rsid w:val="005C06E1"/>
    <w:rsid w:val="005C161B"/>
    <w:rsid w:val="006422C8"/>
    <w:rsid w:val="0068516C"/>
    <w:rsid w:val="0069293E"/>
    <w:rsid w:val="006A5EAB"/>
    <w:rsid w:val="006F163E"/>
    <w:rsid w:val="006F7AD1"/>
    <w:rsid w:val="00727144"/>
    <w:rsid w:val="0076544B"/>
    <w:rsid w:val="00790A3D"/>
    <w:rsid w:val="007B4D83"/>
    <w:rsid w:val="007B7803"/>
    <w:rsid w:val="00873D7B"/>
    <w:rsid w:val="00880119"/>
    <w:rsid w:val="00890E90"/>
    <w:rsid w:val="008A6244"/>
    <w:rsid w:val="008A667C"/>
    <w:rsid w:val="0091059B"/>
    <w:rsid w:val="009175FC"/>
    <w:rsid w:val="00922DA8"/>
    <w:rsid w:val="00930117"/>
    <w:rsid w:val="009378E2"/>
    <w:rsid w:val="00994B97"/>
    <w:rsid w:val="009C6C9C"/>
    <w:rsid w:val="00A01000"/>
    <w:rsid w:val="00A36CF5"/>
    <w:rsid w:val="00A54DBB"/>
    <w:rsid w:val="00A55B6B"/>
    <w:rsid w:val="00A77D16"/>
    <w:rsid w:val="00AD1B4C"/>
    <w:rsid w:val="00AD3173"/>
    <w:rsid w:val="00AE4455"/>
    <w:rsid w:val="00B23E4E"/>
    <w:rsid w:val="00B3772F"/>
    <w:rsid w:val="00B64EB3"/>
    <w:rsid w:val="00B73992"/>
    <w:rsid w:val="00B7564E"/>
    <w:rsid w:val="00B8439D"/>
    <w:rsid w:val="00BF22E6"/>
    <w:rsid w:val="00BF7C01"/>
    <w:rsid w:val="00C0561F"/>
    <w:rsid w:val="00C43089"/>
    <w:rsid w:val="00CA19CD"/>
    <w:rsid w:val="00CD59B3"/>
    <w:rsid w:val="00D00D33"/>
    <w:rsid w:val="00D24D03"/>
    <w:rsid w:val="00D3091C"/>
    <w:rsid w:val="00D50771"/>
    <w:rsid w:val="00D847A5"/>
    <w:rsid w:val="00D86428"/>
    <w:rsid w:val="00E057DF"/>
    <w:rsid w:val="00E209F2"/>
    <w:rsid w:val="00E22712"/>
    <w:rsid w:val="00E37742"/>
    <w:rsid w:val="00EA1AFA"/>
    <w:rsid w:val="00EB66B1"/>
    <w:rsid w:val="00F15E37"/>
    <w:rsid w:val="00F367F1"/>
    <w:rsid w:val="00F369B8"/>
    <w:rsid w:val="00F419B2"/>
    <w:rsid w:val="00F8640A"/>
    <w:rsid w:val="00F92D8E"/>
    <w:rsid w:val="00FA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234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2E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312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1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5AB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AB9"/>
  </w:style>
  <w:style w:type="paragraph" w:styleId="Footer">
    <w:name w:val="footer"/>
    <w:basedOn w:val="Normal"/>
    <w:link w:val="FooterChar"/>
    <w:uiPriority w:val="99"/>
    <w:unhideWhenUsed/>
    <w:rsid w:val="00215AB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234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2E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312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1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5AB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AB9"/>
  </w:style>
  <w:style w:type="paragraph" w:styleId="Footer">
    <w:name w:val="footer"/>
    <w:basedOn w:val="Normal"/>
    <w:link w:val="FooterChar"/>
    <w:uiPriority w:val="99"/>
    <w:unhideWhenUsed/>
    <w:rsid w:val="00215AB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Fairley</dc:creator>
  <cp:keywords/>
  <dc:description/>
  <cp:lastModifiedBy>Agir, Junalie</cp:lastModifiedBy>
  <cp:revision>5</cp:revision>
  <cp:lastPrinted>2016-05-13T14:52:00Z</cp:lastPrinted>
  <dcterms:created xsi:type="dcterms:W3CDTF">2017-02-07T09:19:00Z</dcterms:created>
  <dcterms:modified xsi:type="dcterms:W3CDTF">2017-03-02T23:57:00Z</dcterms:modified>
</cp:coreProperties>
</file>