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9F4" w:rsidRDefault="00FF69F4" w:rsidP="00FF69F4">
      <w:pPr>
        <w:spacing w:afterLines="100" w:after="312" w:line="480" w:lineRule="auto"/>
        <w:rPr>
          <w:b/>
          <w:sz w:val="24"/>
        </w:rPr>
      </w:pPr>
      <w:bookmarkStart w:id="0" w:name="_GoBack"/>
      <w:bookmarkEnd w:id="0"/>
      <w:r w:rsidRPr="00BB2CA7">
        <w:rPr>
          <w:b/>
          <w:kern w:val="0"/>
          <w:sz w:val="24"/>
        </w:rPr>
        <w:t xml:space="preserve">Additional file </w:t>
      </w:r>
      <w:r>
        <w:rPr>
          <w:rFonts w:hint="eastAsia"/>
          <w:b/>
          <w:kern w:val="0"/>
          <w:sz w:val="24"/>
        </w:rPr>
        <w:t>5</w:t>
      </w:r>
      <w:r w:rsidRPr="00C40EEF">
        <w:rPr>
          <w:b/>
          <w:sz w:val="24"/>
        </w:rPr>
        <w:t>. Figure S3</w:t>
      </w:r>
    </w:p>
    <w:p w:rsidR="00FF69F4" w:rsidRDefault="00FF69F4" w:rsidP="00FF69F4">
      <w:pPr>
        <w:spacing w:afterLines="100" w:after="312" w:line="480" w:lineRule="auto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466223EA" wp14:editId="3E08A3CC">
            <wp:extent cx="3398808" cy="4253861"/>
            <wp:effectExtent l="0" t="0" r="0" b="0"/>
            <wp:docPr id="45" name="图片 45" descr="E:\已投文章\148a文章终\BMC cancer\Figure(s)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已投文章\148a文章终\BMC cancer\Figure(s)\Figure S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60" cy="425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6A" w:rsidRPr="00FF69F4" w:rsidRDefault="00FF69F4" w:rsidP="00FF69F4">
      <w:pPr>
        <w:spacing w:line="480" w:lineRule="auto"/>
        <w:jc w:val="left"/>
        <w:rPr>
          <w:b/>
          <w:sz w:val="24"/>
        </w:rPr>
      </w:pPr>
      <w:r>
        <w:rPr>
          <w:color w:val="000000"/>
          <w:sz w:val="24"/>
        </w:rPr>
        <w:t>Figure S</w:t>
      </w:r>
      <w:r>
        <w:rPr>
          <w:rFonts w:hint="eastAsia"/>
          <w:color w:val="000000"/>
          <w:sz w:val="24"/>
        </w:rPr>
        <w:t>3</w:t>
      </w:r>
      <w:r w:rsidRPr="00C40EEF">
        <w:rPr>
          <w:color w:val="000000"/>
          <w:sz w:val="24"/>
        </w:rPr>
        <w:t>.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MDA-MB-231 </w:t>
      </w:r>
      <w:r w:rsidRPr="00B914CF">
        <w:rPr>
          <w:color w:val="000000"/>
          <w:sz w:val="24"/>
        </w:rPr>
        <w:t xml:space="preserve">cells were pre-transfected by </w:t>
      </w:r>
      <w:r w:rsidRPr="00DB5788">
        <w:rPr>
          <w:sz w:val="24"/>
        </w:rPr>
        <w:t>anti-miR-negative control or anti-miR-148a for 12 h, and then treated with 20 μM GLA for 48 h. (A</w:t>
      </w:r>
      <w:r w:rsidRPr="00DB5788">
        <w:rPr>
          <w:rFonts w:hint="eastAsia"/>
          <w:sz w:val="24"/>
        </w:rPr>
        <w:t>-D</w:t>
      </w:r>
      <w:r w:rsidRPr="00DB5788">
        <w:rPr>
          <w:sz w:val="24"/>
        </w:rPr>
        <w:t xml:space="preserve">) qRT-PCR analyses </w:t>
      </w:r>
      <w:r w:rsidRPr="00DB5788">
        <w:rPr>
          <w:rFonts w:eastAsia="Times New Roman"/>
          <w:kern w:val="0"/>
          <w:sz w:val="24"/>
        </w:rPr>
        <w:t>in triplicate</w:t>
      </w:r>
      <w:r w:rsidRPr="00DB5788">
        <w:rPr>
          <w:rFonts w:eastAsiaTheme="minorEastAsia" w:hint="eastAsia"/>
          <w:kern w:val="0"/>
          <w:sz w:val="24"/>
        </w:rPr>
        <w:t xml:space="preserve"> of</w:t>
      </w:r>
      <w:r w:rsidRPr="00DB5788">
        <w:rPr>
          <w:rFonts w:hint="eastAsia"/>
          <w:kern w:val="0"/>
          <w:sz w:val="24"/>
        </w:rPr>
        <w:t xml:space="preserve"> the mRNA level </w:t>
      </w:r>
      <w:r w:rsidRPr="00DB5788">
        <w:rPr>
          <w:kern w:val="0"/>
          <w:sz w:val="24"/>
        </w:rPr>
        <w:t xml:space="preserve">of </w:t>
      </w:r>
      <w:r w:rsidRPr="00DB5788">
        <w:rPr>
          <w:rFonts w:hint="eastAsia"/>
          <w:kern w:val="0"/>
          <w:sz w:val="24"/>
        </w:rPr>
        <w:t xml:space="preserve">ERBB3, PKM2, IRS1, and IGF-IR </w:t>
      </w:r>
      <w:r w:rsidRPr="00DB5788">
        <w:rPr>
          <w:kern w:val="0"/>
          <w:sz w:val="24"/>
        </w:rPr>
        <w:t xml:space="preserve">(mean </w:t>
      </w:r>
      <w:r w:rsidRPr="00DB5788">
        <w:rPr>
          <w:rFonts w:eastAsia="AdvP4C4E74"/>
          <w:kern w:val="0"/>
          <w:sz w:val="24"/>
        </w:rPr>
        <w:t xml:space="preserve">± </w:t>
      </w:r>
      <w:r w:rsidRPr="00DB5788">
        <w:rPr>
          <w:kern w:val="0"/>
          <w:sz w:val="24"/>
        </w:rPr>
        <w:t>SD, n = 3)</w:t>
      </w:r>
      <w:r w:rsidRPr="00DB5788">
        <w:rPr>
          <w:rFonts w:hint="eastAsia"/>
          <w:kern w:val="0"/>
          <w:sz w:val="24"/>
        </w:rPr>
        <w:t xml:space="preserve">. </w:t>
      </w:r>
      <w:r w:rsidRPr="00DB5788">
        <w:rPr>
          <w:kern w:val="0"/>
          <w:sz w:val="24"/>
          <w:vertAlign w:val="superscript"/>
        </w:rPr>
        <w:t>*</w:t>
      </w:r>
      <w:r w:rsidRPr="00DB5788">
        <w:rPr>
          <w:kern w:val="0"/>
          <w:sz w:val="24"/>
        </w:rPr>
        <w:t>P &lt; 0.05</w:t>
      </w:r>
      <w:r w:rsidRPr="00DB5788">
        <w:rPr>
          <w:rFonts w:hint="eastAsia"/>
          <w:kern w:val="0"/>
          <w:sz w:val="24"/>
        </w:rPr>
        <w:t>,</w:t>
      </w:r>
      <w:r w:rsidRPr="00DB5788">
        <w:rPr>
          <w:kern w:val="0"/>
          <w:sz w:val="24"/>
        </w:rPr>
        <w:t xml:space="preserve"> </w:t>
      </w:r>
      <w:r w:rsidRPr="00DB5788">
        <w:rPr>
          <w:rFonts w:hint="eastAsia"/>
          <w:kern w:val="0"/>
          <w:sz w:val="24"/>
        </w:rPr>
        <w:t>and</w:t>
      </w:r>
      <w:r w:rsidRPr="00DB5788">
        <w:rPr>
          <w:kern w:val="0"/>
          <w:sz w:val="24"/>
          <w:vertAlign w:val="superscript"/>
        </w:rPr>
        <w:t xml:space="preserve"> **</w:t>
      </w:r>
      <w:r w:rsidRPr="00DB5788">
        <w:rPr>
          <w:kern w:val="0"/>
          <w:sz w:val="24"/>
        </w:rPr>
        <w:t>P &lt; 0.01 compared with the anti-miR-negative control</w:t>
      </w:r>
      <w:r w:rsidRPr="00DB5788">
        <w:rPr>
          <w:rFonts w:hint="eastAsia"/>
          <w:kern w:val="0"/>
          <w:sz w:val="24"/>
        </w:rPr>
        <w:t>.</w:t>
      </w:r>
      <w:r w:rsidRPr="00DB5788">
        <w:rPr>
          <w:kern w:val="0"/>
          <w:sz w:val="24"/>
        </w:rPr>
        <w:t xml:space="preserve"> </w:t>
      </w:r>
      <w:r w:rsidRPr="00DB5788">
        <w:rPr>
          <w:kern w:val="0"/>
          <w:sz w:val="24"/>
          <w:vertAlign w:val="superscript"/>
        </w:rPr>
        <w:t>#</w:t>
      </w:r>
      <w:r w:rsidRPr="00DB5788">
        <w:rPr>
          <w:kern w:val="0"/>
          <w:sz w:val="24"/>
        </w:rPr>
        <w:t>P &lt; 0.0</w:t>
      </w:r>
      <w:r w:rsidRPr="00DB5788">
        <w:rPr>
          <w:rFonts w:hint="eastAsia"/>
          <w:kern w:val="0"/>
          <w:sz w:val="24"/>
        </w:rPr>
        <w:t>5</w:t>
      </w:r>
      <w:r w:rsidRPr="00DB5788">
        <w:rPr>
          <w:kern w:val="0"/>
          <w:sz w:val="24"/>
        </w:rPr>
        <w:t xml:space="preserve"> compared with the cells</w:t>
      </w:r>
      <w:r w:rsidRPr="00DB5788">
        <w:rPr>
          <w:rFonts w:hint="eastAsia"/>
          <w:kern w:val="0"/>
          <w:sz w:val="24"/>
        </w:rPr>
        <w:t xml:space="preserve"> </w:t>
      </w:r>
      <w:r w:rsidRPr="00DB5788">
        <w:rPr>
          <w:kern w:val="0"/>
          <w:sz w:val="24"/>
        </w:rPr>
        <w:t>treated by</w:t>
      </w:r>
      <w:r w:rsidRPr="00DB5788">
        <w:rPr>
          <w:rFonts w:hint="eastAsia"/>
          <w:kern w:val="0"/>
          <w:sz w:val="24"/>
        </w:rPr>
        <w:t xml:space="preserve"> GLA and</w:t>
      </w:r>
      <w:r w:rsidRPr="00DB5788">
        <w:rPr>
          <w:kern w:val="0"/>
          <w:sz w:val="24"/>
        </w:rPr>
        <w:t xml:space="preserve"> </w:t>
      </w:r>
      <w:bookmarkStart w:id="1" w:name="OLE_LINK119"/>
      <w:bookmarkStart w:id="2" w:name="OLE_LINK120"/>
      <w:r w:rsidRPr="00DB5788">
        <w:rPr>
          <w:kern w:val="0"/>
          <w:sz w:val="24"/>
        </w:rPr>
        <w:t>anti-miR-negative control</w:t>
      </w:r>
      <w:bookmarkEnd w:id="1"/>
      <w:bookmarkEnd w:id="2"/>
      <w:r w:rsidRPr="00DB5788">
        <w:rPr>
          <w:kern w:val="0"/>
          <w:sz w:val="24"/>
        </w:rPr>
        <w:t>.</w:t>
      </w:r>
    </w:p>
    <w:sectPr w:rsidR="004C306A" w:rsidRPr="00FF69F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E4E" w:rsidRDefault="004F6E4E" w:rsidP="00DB276F">
      <w:r>
        <w:separator/>
      </w:r>
    </w:p>
  </w:endnote>
  <w:endnote w:type="continuationSeparator" w:id="0">
    <w:p w:rsidR="004F6E4E" w:rsidRDefault="004F6E4E" w:rsidP="00DB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4C4E74">
    <w:altName w:val="Arial Unicode MS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3466068"/>
      <w:docPartObj>
        <w:docPartGallery w:val="Page Numbers (Bottom of Page)"/>
        <w:docPartUnique/>
      </w:docPartObj>
    </w:sdtPr>
    <w:sdtEndPr/>
    <w:sdtContent>
      <w:p w:rsidR="009B5948" w:rsidRDefault="004F6E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9F4" w:rsidRPr="00FF69F4">
          <w:rPr>
            <w:noProof/>
            <w:lang w:val="zh-CN"/>
          </w:rPr>
          <w:t>1</w:t>
        </w:r>
        <w:r>
          <w:fldChar w:fldCharType="end"/>
        </w:r>
      </w:p>
    </w:sdtContent>
  </w:sdt>
  <w:p w:rsidR="009B5948" w:rsidRDefault="004F6E4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E4E" w:rsidRDefault="004F6E4E" w:rsidP="00DB276F">
      <w:r>
        <w:separator/>
      </w:r>
    </w:p>
  </w:footnote>
  <w:footnote w:type="continuationSeparator" w:id="0">
    <w:p w:rsidR="004F6E4E" w:rsidRDefault="004F6E4E" w:rsidP="00DB2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57"/>
    <w:rsid w:val="00146757"/>
    <w:rsid w:val="00165BD8"/>
    <w:rsid w:val="001B7E28"/>
    <w:rsid w:val="003F2A5C"/>
    <w:rsid w:val="004C306A"/>
    <w:rsid w:val="004F6E4E"/>
    <w:rsid w:val="006950B3"/>
    <w:rsid w:val="00B133BF"/>
    <w:rsid w:val="00DB276F"/>
    <w:rsid w:val="00EE13A3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  <w:style w:type="table" w:styleId="a5">
    <w:name w:val="Table Grid"/>
    <w:basedOn w:val="a1"/>
    <w:uiPriority w:val="59"/>
    <w:rsid w:val="003F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A5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133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133B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7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76F"/>
    <w:rPr>
      <w:sz w:val="18"/>
      <w:szCs w:val="18"/>
    </w:rPr>
  </w:style>
  <w:style w:type="table" w:styleId="a5">
    <w:name w:val="Table Grid"/>
    <w:basedOn w:val="a1"/>
    <w:uiPriority w:val="59"/>
    <w:rsid w:val="003F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2A5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B133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133B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>http://sdwm.org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16</cp:revision>
  <cp:lastPrinted>2017-02-15T13:31:00Z</cp:lastPrinted>
  <dcterms:created xsi:type="dcterms:W3CDTF">2017-02-15T13:23:00Z</dcterms:created>
  <dcterms:modified xsi:type="dcterms:W3CDTF">2017-02-15T13:33:00Z</dcterms:modified>
</cp:coreProperties>
</file>