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2223"/>
        <w:gridCol w:w="2223"/>
        <w:gridCol w:w="2223"/>
        <w:gridCol w:w="2244"/>
      </w:tblGrid>
      <w:tr w:rsidR="00EE0A0F" w:rsidRPr="007A5A37" w14:paraId="59EC0CEF" w14:textId="77777777" w:rsidTr="005925DF">
        <w:trPr>
          <w:trHeight w:val="261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18" w:space="0" w:color="auto"/>
            </w:tcBorders>
          </w:tcPr>
          <w:p w14:paraId="34D7E800" w14:textId="708B1F69" w:rsidR="00EE0A0F" w:rsidRPr="007A5A37" w:rsidRDefault="006201E7" w:rsidP="005925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Appendix B</w:t>
            </w:r>
            <w:r w:rsidR="00EE0A0F" w:rsidRPr="007A5A37">
              <w:rPr>
                <w:rFonts w:ascii="Times New Roman" w:hAnsi="Times New Roman" w:cs="Times New Roman"/>
                <w:b/>
              </w:rPr>
              <w:t>: Hazard ratios (HRs)</w:t>
            </w:r>
            <w:r w:rsidR="00EE0A0F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r w:rsidR="00EE0A0F" w:rsidRPr="007A5A37">
              <w:rPr>
                <w:rFonts w:ascii="Times New Roman" w:hAnsi="Times New Roman" w:cs="Times New Roman"/>
                <w:b/>
              </w:rPr>
              <w:t xml:space="preserve"> and 95% confidence intervals for the association between metabolic syndrome (MetS) and cancer mortality</w:t>
            </w:r>
            <w:r w:rsidR="007B0183">
              <w:rPr>
                <w:rFonts w:ascii="Times New Roman" w:hAnsi="Times New Roman" w:cs="Times New Roman"/>
                <w:b/>
              </w:rPr>
              <w:t xml:space="preserve"> (Excluding </w:t>
            </w:r>
            <w:r w:rsidR="00FC4F10">
              <w:rPr>
                <w:rFonts w:ascii="Times New Roman" w:hAnsi="Times New Roman" w:cs="Times New Roman"/>
                <w:b/>
              </w:rPr>
              <w:t>participants</w:t>
            </w:r>
            <w:r w:rsidR="007B0183">
              <w:rPr>
                <w:rFonts w:ascii="Times New Roman" w:hAnsi="Times New Roman" w:cs="Times New Roman"/>
                <w:b/>
              </w:rPr>
              <w:t xml:space="preserve"> with baseline chronic medical conditions)</w:t>
            </w:r>
          </w:p>
        </w:tc>
      </w:tr>
      <w:tr w:rsidR="00EE0A0F" w:rsidRPr="007A5A37" w14:paraId="7243743A" w14:textId="77777777" w:rsidTr="005925DF">
        <w:trPr>
          <w:trHeight w:val="282"/>
        </w:trPr>
        <w:tc>
          <w:tcPr>
            <w:tcW w:w="0" w:type="auto"/>
            <w:tcBorders>
              <w:top w:val="single" w:sz="18" w:space="0" w:color="auto"/>
            </w:tcBorders>
          </w:tcPr>
          <w:p w14:paraId="4FB90ADC" w14:textId="77777777" w:rsidR="00EE0A0F" w:rsidRPr="007A5A37" w:rsidRDefault="00EE0A0F" w:rsidP="00592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auto"/>
            </w:tcBorders>
          </w:tcPr>
          <w:p w14:paraId="08E2723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HR (95% CI)</w:t>
            </w:r>
          </w:p>
        </w:tc>
      </w:tr>
      <w:tr w:rsidR="00EE0A0F" w:rsidRPr="007A5A37" w14:paraId="4D3EFBBA" w14:textId="77777777" w:rsidTr="005925DF">
        <w:trPr>
          <w:trHeight w:val="483"/>
        </w:trPr>
        <w:tc>
          <w:tcPr>
            <w:tcW w:w="0" w:type="auto"/>
            <w:tcBorders>
              <w:bottom w:val="single" w:sz="4" w:space="0" w:color="auto"/>
            </w:tcBorders>
          </w:tcPr>
          <w:p w14:paraId="20CEB847" w14:textId="77777777" w:rsidR="00EE0A0F" w:rsidRPr="007A5A37" w:rsidRDefault="00EE0A0F" w:rsidP="00592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04227" w14:textId="77777777" w:rsidR="00EE0A0F" w:rsidRPr="007A5A37" w:rsidRDefault="00EE0A0F" w:rsidP="00592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Black</w:t>
            </w:r>
          </w:p>
          <w:p w14:paraId="14769B27" w14:textId="77777777" w:rsidR="00EE0A0F" w:rsidRPr="00431E7D" w:rsidRDefault="00EE0A0F" w:rsidP="005925DF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7A5A37">
              <w:rPr>
                <w:rFonts w:ascii="Times New Roman" w:hAnsi="Times New Roman"/>
              </w:rPr>
              <w:t>(</w:t>
            </w:r>
            <w:proofErr w:type="gramStart"/>
            <w:r w:rsidRPr="007A5A37">
              <w:rPr>
                <w:rFonts w:ascii="Times New Roman" w:hAnsi="Times New Roman"/>
                <w:i/>
              </w:rPr>
              <w:t>N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Pr="007A5A37">
              <w:rPr>
                <w:rFonts w:ascii="Times New Roman" w:hAnsi="Times New Roman"/>
                <w:i/>
              </w:rPr>
              <w:t xml:space="preserve"> </w:t>
            </w:r>
            <w:r w:rsidRPr="007A5A37">
              <w:rPr>
                <w:rFonts w:ascii="Times New Roman" w:hAnsi="Times New Roman"/>
              </w:rPr>
              <w:t>=</w:t>
            </w:r>
            <w:proofErr w:type="gramEnd"/>
            <w:r w:rsidRPr="007A5A37">
              <w:rPr>
                <w:rFonts w:ascii="Times New Roman" w:hAnsi="Times New Roman"/>
              </w:rPr>
              <w:t xml:space="preserve"> 185)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AD780" w14:textId="77777777" w:rsidR="00EE0A0F" w:rsidRPr="007A5A37" w:rsidRDefault="00EE0A0F" w:rsidP="00592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White</w:t>
            </w:r>
          </w:p>
          <w:p w14:paraId="779A030B" w14:textId="77777777" w:rsidR="00EE0A0F" w:rsidRPr="00431E7D" w:rsidRDefault="00EE0A0F" w:rsidP="005925DF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7A5A37">
              <w:rPr>
                <w:rFonts w:ascii="Times New Roman" w:hAnsi="Times New Roman"/>
              </w:rPr>
              <w:t>(</w:t>
            </w:r>
            <w:r w:rsidRPr="007A5A37">
              <w:rPr>
                <w:rFonts w:ascii="Times New Roman" w:hAnsi="Times New Roman"/>
                <w:i/>
              </w:rPr>
              <w:t xml:space="preserve">N </w:t>
            </w:r>
            <w:r w:rsidRPr="007A5A37">
              <w:rPr>
                <w:rFonts w:ascii="Times New Roman" w:hAnsi="Times New Roman"/>
              </w:rPr>
              <w:t xml:space="preserve">= </w:t>
            </w:r>
            <w:proofErr w:type="gramStart"/>
            <w:r w:rsidRPr="007A5A37">
              <w:rPr>
                <w:rFonts w:ascii="Times New Roman" w:hAnsi="Times New Roman"/>
              </w:rPr>
              <w:t>216)</w:t>
            </w:r>
            <w:r>
              <w:rPr>
                <w:rFonts w:ascii="Times New Roman" w:hAnsi="Times New Roman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3AA04" w14:textId="77777777" w:rsidR="00EE0A0F" w:rsidRPr="007A5A37" w:rsidRDefault="00EE0A0F" w:rsidP="005925DF">
            <w:pPr>
              <w:jc w:val="center"/>
              <w:rPr>
                <w:rFonts w:ascii="Times New Roman" w:hAnsi="Times New Roman"/>
              </w:rPr>
            </w:pPr>
            <w:r w:rsidRPr="007A5A37">
              <w:rPr>
                <w:rFonts w:ascii="Times New Roman" w:hAnsi="Times New Roman"/>
              </w:rPr>
              <w:t>All</w:t>
            </w:r>
          </w:p>
          <w:p w14:paraId="724E4061" w14:textId="77777777" w:rsidR="00EE0A0F" w:rsidRPr="00431E7D" w:rsidRDefault="00EE0A0F" w:rsidP="005925DF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7A5A37">
              <w:rPr>
                <w:rFonts w:ascii="Times New Roman" w:hAnsi="Times New Roman"/>
              </w:rPr>
              <w:t>(</w:t>
            </w:r>
            <w:r w:rsidRPr="007A5A37">
              <w:rPr>
                <w:rFonts w:ascii="Times New Roman" w:hAnsi="Times New Roman"/>
                <w:i/>
              </w:rPr>
              <w:t xml:space="preserve">N </w:t>
            </w:r>
            <w:r w:rsidRPr="007A5A37">
              <w:rPr>
                <w:rFonts w:ascii="Times New Roman" w:hAnsi="Times New Roman"/>
              </w:rPr>
              <w:t xml:space="preserve">= </w:t>
            </w:r>
            <w:proofErr w:type="gramStart"/>
            <w:r w:rsidRPr="007A5A37">
              <w:rPr>
                <w:rFonts w:ascii="Times New Roman" w:hAnsi="Times New Roman"/>
              </w:rPr>
              <w:t>997)</w:t>
            </w:r>
            <w:r>
              <w:rPr>
                <w:rFonts w:ascii="Times New Roman" w:hAnsi="Times New Roman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08BCC7" w14:textId="77777777" w:rsidR="00EE0A0F" w:rsidRPr="00431E7D" w:rsidRDefault="00EE0A0F" w:rsidP="005925DF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7A5A37">
              <w:rPr>
                <w:rFonts w:ascii="Times New Roman" w:hAnsi="Times New Roman"/>
                <w:i/>
              </w:rPr>
              <w:t xml:space="preserve">p </w:t>
            </w:r>
            <w:proofErr w:type="spellStart"/>
            <w:r w:rsidRPr="007A5A37">
              <w:rPr>
                <w:rFonts w:ascii="Times New Roman" w:hAnsi="Times New Roman"/>
              </w:rPr>
              <w:t>value</w:t>
            </w:r>
            <w:r w:rsidRPr="007A5A37">
              <w:rPr>
                <w:rFonts w:ascii="Times New Roman" w:hAnsi="Times New Roman"/>
                <w:vertAlign w:val="subscript"/>
              </w:rPr>
              <w:t>interaction</w:t>
            </w:r>
            <w:r>
              <w:rPr>
                <w:rFonts w:ascii="Times New Roman" w:hAnsi="Times New Roman"/>
                <w:vertAlign w:val="superscript"/>
              </w:rPr>
              <w:t>c</w:t>
            </w:r>
            <w:proofErr w:type="spellEnd"/>
          </w:p>
        </w:tc>
      </w:tr>
      <w:tr w:rsidR="00EE0A0F" w:rsidRPr="007A5A37" w14:paraId="7622EAFA" w14:textId="77777777" w:rsidTr="005925DF">
        <w:trPr>
          <w:trHeight w:val="90"/>
        </w:trPr>
        <w:tc>
          <w:tcPr>
            <w:tcW w:w="0" w:type="auto"/>
            <w:tcBorders>
              <w:top w:val="single" w:sz="4" w:space="0" w:color="auto"/>
            </w:tcBorders>
          </w:tcPr>
          <w:p w14:paraId="044BFBD2" w14:textId="77777777" w:rsidR="00EE0A0F" w:rsidRPr="007A5A37" w:rsidRDefault="00EE0A0F" w:rsidP="005925DF">
            <w:pPr>
              <w:rPr>
                <w:rFonts w:ascii="Times New Roman" w:hAnsi="Times New Roman" w:cs="Times New Roman"/>
                <w:b/>
              </w:rPr>
            </w:pPr>
            <w:r w:rsidRPr="007A5A37">
              <w:rPr>
                <w:rFonts w:ascii="Times New Roman" w:hAnsi="Times New Roman" w:cs="Times New Roman"/>
                <w:b/>
              </w:rPr>
              <w:t>Metabolic Syndrome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08545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(0.91 – 1.37)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97ADFF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(0.95 – 1.33)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FAF22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(0.99 – 1.28)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292FF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  <w:tr w:rsidR="00EE0A0F" w:rsidRPr="007A5A37" w14:paraId="345FC4FA" w14:textId="77777777" w:rsidTr="005925DF">
        <w:trPr>
          <w:trHeight w:val="282"/>
        </w:trPr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349D7294" w14:textId="77777777" w:rsidR="00EE0A0F" w:rsidRPr="007A5A37" w:rsidRDefault="00EE0A0F" w:rsidP="005925DF">
            <w:pPr>
              <w:rPr>
                <w:rFonts w:ascii="Times New Roman" w:hAnsi="Times New Roman" w:cs="Times New Roman"/>
                <w:b/>
              </w:rPr>
            </w:pPr>
            <w:r w:rsidRPr="007A5A37">
              <w:rPr>
                <w:rFonts w:ascii="Times New Roman" w:hAnsi="Times New Roman" w:cs="Times New Roman"/>
                <w:b/>
              </w:rPr>
              <w:t>Components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741780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5A74DD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3E62C12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D997D10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A0F" w:rsidRPr="007A5A37" w14:paraId="3C0A564F" w14:textId="77777777" w:rsidTr="005925DF">
        <w:trPr>
          <w:trHeight w:val="153"/>
        </w:trPr>
        <w:tc>
          <w:tcPr>
            <w:tcW w:w="0" w:type="auto"/>
            <w:vAlign w:val="center"/>
          </w:tcPr>
          <w:p w14:paraId="59146F87" w14:textId="77777777" w:rsidR="00EE0A0F" w:rsidRPr="007A5A37" w:rsidRDefault="00EE0A0F" w:rsidP="005925DF">
            <w:pPr>
              <w:ind w:left="144"/>
              <w:rPr>
                <w:rFonts w:ascii="Times New Roman" w:hAnsi="Times New Roman" w:cs="Times New Roman"/>
                <w:b/>
              </w:rPr>
            </w:pPr>
            <w:r w:rsidRPr="007A5A37">
              <w:rPr>
                <w:rFonts w:ascii="Times New Roman" w:hAnsi="Times New Roman" w:cs="Times New Roman"/>
                <w:b/>
              </w:rPr>
              <w:t>High WC</w:t>
            </w:r>
          </w:p>
        </w:tc>
        <w:tc>
          <w:tcPr>
            <w:tcW w:w="0" w:type="auto"/>
            <w:vAlign w:val="center"/>
          </w:tcPr>
          <w:p w14:paraId="00077D8A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(0.83 – 1.28)</w:t>
            </w:r>
          </w:p>
        </w:tc>
        <w:tc>
          <w:tcPr>
            <w:tcW w:w="0" w:type="auto"/>
            <w:vAlign w:val="center"/>
          </w:tcPr>
          <w:p w14:paraId="3A67D566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(0.87 – 1.22)</w:t>
            </w:r>
          </w:p>
        </w:tc>
        <w:tc>
          <w:tcPr>
            <w:tcW w:w="0" w:type="auto"/>
            <w:vAlign w:val="center"/>
          </w:tcPr>
          <w:p w14:paraId="3C7281B9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(0.91 – 1.19)</w:t>
            </w:r>
          </w:p>
        </w:tc>
        <w:tc>
          <w:tcPr>
            <w:tcW w:w="0" w:type="auto"/>
            <w:vAlign w:val="center"/>
          </w:tcPr>
          <w:p w14:paraId="0FE76B4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EE0A0F" w:rsidRPr="007A5A37" w14:paraId="4194D750" w14:textId="77777777" w:rsidTr="005925DF">
        <w:trPr>
          <w:trHeight w:val="100"/>
        </w:trPr>
        <w:tc>
          <w:tcPr>
            <w:tcW w:w="0" w:type="auto"/>
            <w:vAlign w:val="center"/>
          </w:tcPr>
          <w:p w14:paraId="739DE94A" w14:textId="77777777" w:rsidR="00EE0A0F" w:rsidRPr="007A5A37" w:rsidRDefault="00EE0A0F" w:rsidP="005925DF">
            <w:pPr>
              <w:ind w:left="144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  <w:b/>
              </w:rPr>
              <w:t>Elevated Triglycerides</w:t>
            </w:r>
          </w:p>
        </w:tc>
        <w:tc>
          <w:tcPr>
            <w:tcW w:w="0" w:type="auto"/>
            <w:vAlign w:val="center"/>
          </w:tcPr>
          <w:p w14:paraId="0C0BBED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 (0.69 – 1.19)</w:t>
            </w:r>
          </w:p>
        </w:tc>
        <w:tc>
          <w:tcPr>
            <w:tcW w:w="0" w:type="auto"/>
            <w:vAlign w:val="center"/>
          </w:tcPr>
          <w:p w14:paraId="39A5C4E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(0.87 – 1.23)</w:t>
            </w:r>
          </w:p>
        </w:tc>
        <w:tc>
          <w:tcPr>
            <w:tcW w:w="0" w:type="auto"/>
            <w:vAlign w:val="center"/>
          </w:tcPr>
          <w:p w14:paraId="277EC61B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(0.84 – 1.12)</w:t>
            </w:r>
          </w:p>
        </w:tc>
        <w:tc>
          <w:tcPr>
            <w:tcW w:w="0" w:type="auto"/>
            <w:vAlign w:val="center"/>
          </w:tcPr>
          <w:p w14:paraId="4582AF88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</w:tr>
      <w:tr w:rsidR="00EE0A0F" w:rsidRPr="007A5A37" w14:paraId="70BE98FA" w14:textId="77777777" w:rsidTr="005925DF">
        <w:trPr>
          <w:trHeight w:val="100"/>
        </w:trPr>
        <w:tc>
          <w:tcPr>
            <w:tcW w:w="0" w:type="auto"/>
            <w:vAlign w:val="center"/>
          </w:tcPr>
          <w:p w14:paraId="0614E8EA" w14:textId="77777777" w:rsidR="00EE0A0F" w:rsidRPr="007A5A37" w:rsidRDefault="00EE0A0F" w:rsidP="005925DF">
            <w:pPr>
              <w:ind w:left="144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  <w:b/>
              </w:rPr>
              <w:t>Reduced HDL Cholesterol</w:t>
            </w:r>
          </w:p>
        </w:tc>
        <w:tc>
          <w:tcPr>
            <w:tcW w:w="0" w:type="auto"/>
            <w:vAlign w:val="center"/>
          </w:tcPr>
          <w:p w14:paraId="6B380C1B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(0.92 – 1.40)</w:t>
            </w:r>
          </w:p>
        </w:tc>
        <w:tc>
          <w:tcPr>
            <w:tcW w:w="0" w:type="auto"/>
            <w:vAlign w:val="center"/>
          </w:tcPr>
          <w:p w14:paraId="6035635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(0.97 – 1.36)</w:t>
            </w:r>
          </w:p>
        </w:tc>
        <w:tc>
          <w:tcPr>
            <w:tcW w:w="0" w:type="auto"/>
            <w:vAlign w:val="center"/>
          </w:tcPr>
          <w:p w14:paraId="7B31D4DA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(1.00 – 1.30)</w:t>
            </w:r>
          </w:p>
        </w:tc>
        <w:tc>
          <w:tcPr>
            <w:tcW w:w="0" w:type="auto"/>
            <w:vAlign w:val="center"/>
          </w:tcPr>
          <w:p w14:paraId="41BFA8E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.27</w:t>
            </w:r>
          </w:p>
        </w:tc>
      </w:tr>
      <w:tr w:rsidR="00EE0A0F" w:rsidRPr="007A5A37" w14:paraId="79B7F533" w14:textId="77777777" w:rsidTr="005925DF">
        <w:trPr>
          <w:trHeight w:val="100"/>
        </w:trPr>
        <w:tc>
          <w:tcPr>
            <w:tcW w:w="0" w:type="auto"/>
            <w:vAlign w:val="center"/>
          </w:tcPr>
          <w:p w14:paraId="5AFF9579" w14:textId="77777777" w:rsidR="00EE0A0F" w:rsidRPr="007A5A37" w:rsidRDefault="00EE0A0F" w:rsidP="005925DF">
            <w:pPr>
              <w:ind w:left="144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  <w:b/>
              </w:rPr>
              <w:t>Elevated blood pressure</w:t>
            </w:r>
          </w:p>
        </w:tc>
        <w:tc>
          <w:tcPr>
            <w:tcW w:w="0" w:type="auto"/>
            <w:vAlign w:val="center"/>
          </w:tcPr>
          <w:p w14:paraId="1A16171B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1.19 (0.89 – 1.59)</w:t>
            </w:r>
          </w:p>
        </w:tc>
        <w:tc>
          <w:tcPr>
            <w:tcW w:w="0" w:type="auto"/>
            <w:vAlign w:val="center"/>
          </w:tcPr>
          <w:p w14:paraId="5C81199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(0.82 – 1.17)</w:t>
            </w:r>
          </w:p>
        </w:tc>
        <w:tc>
          <w:tcPr>
            <w:tcW w:w="0" w:type="auto"/>
            <w:vAlign w:val="center"/>
          </w:tcPr>
          <w:p w14:paraId="5FC0555B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(0.91 – 1.23)</w:t>
            </w:r>
          </w:p>
        </w:tc>
        <w:tc>
          <w:tcPr>
            <w:tcW w:w="0" w:type="auto"/>
            <w:vAlign w:val="center"/>
          </w:tcPr>
          <w:p w14:paraId="70975C2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</w:tr>
      <w:tr w:rsidR="00EE0A0F" w:rsidRPr="007A5A37" w14:paraId="25F36C52" w14:textId="77777777" w:rsidTr="005925DF">
        <w:trPr>
          <w:trHeight w:val="100"/>
        </w:trPr>
        <w:tc>
          <w:tcPr>
            <w:tcW w:w="0" w:type="auto"/>
            <w:vAlign w:val="center"/>
          </w:tcPr>
          <w:p w14:paraId="2146910D" w14:textId="77777777" w:rsidR="00EE0A0F" w:rsidRPr="007A5A37" w:rsidRDefault="00EE0A0F" w:rsidP="005925DF">
            <w:pPr>
              <w:ind w:left="144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  <w:b/>
              </w:rPr>
              <w:t>Elevated fasting glucose</w:t>
            </w:r>
          </w:p>
        </w:tc>
        <w:tc>
          <w:tcPr>
            <w:tcW w:w="0" w:type="auto"/>
            <w:vAlign w:val="center"/>
          </w:tcPr>
          <w:p w14:paraId="2B376C60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1.21 (0.99 – 1.48)</w:t>
            </w:r>
          </w:p>
        </w:tc>
        <w:tc>
          <w:tcPr>
            <w:tcW w:w="0" w:type="auto"/>
            <w:vAlign w:val="center"/>
          </w:tcPr>
          <w:p w14:paraId="084571C0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(0.90 – 1.26)</w:t>
            </w:r>
          </w:p>
        </w:tc>
        <w:tc>
          <w:tcPr>
            <w:tcW w:w="0" w:type="auto"/>
            <w:vAlign w:val="center"/>
          </w:tcPr>
          <w:p w14:paraId="6B29822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(0.99 – 1.29)</w:t>
            </w:r>
          </w:p>
        </w:tc>
        <w:tc>
          <w:tcPr>
            <w:tcW w:w="0" w:type="auto"/>
            <w:vAlign w:val="center"/>
          </w:tcPr>
          <w:p w14:paraId="3273F7BA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</w:t>
            </w:r>
          </w:p>
        </w:tc>
      </w:tr>
      <w:tr w:rsidR="00EE0A0F" w:rsidRPr="007A5A37" w14:paraId="68FAA5D1" w14:textId="77777777" w:rsidTr="005925DF">
        <w:trPr>
          <w:trHeight w:val="282"/>
        </w:trPr>
        <w:tc>
          <w:tcPr>
            <w:tcW w:w="0" w:type="auto"/>
            <w:tcBorders>
              <w:top w:val="single" w:sz="18" w:space="0" w:color="auto"/>
            </w:tcBorders>
          </w:tcPr>
          <w:p w14:paraId="068F3FCA" w14:textId="77777777" w:rsidR="00EE0A0F" w:rsidRPr="007A5A37" w:rsidRDefault="00EE0A0F" w:rsidP="005925DF">
            <w:pPr>
              <w:rPr>
                <w:rFonts w:ascii="Times New Roman" w:hAnsi="Times New Roman" w:cs="Times New Roman"/>
                <w:b/>
              </w:rPr>
            </w:pPr>
            <w:r w:rsidRPr="007A5A37">
              <w:rPr>
                <w:rFonts w:ascii="Times New Roman" w:hAnsi="Times New Roman" w:cs="Times New Roman"/>
                <w:b/>
              </w:rPr>
              <w:t># Metabolic Syndrome Components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08ECC20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139B3C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DB1BB9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6759C52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A0F" w:rsidRPr="007A5A37" w14:paraId="1BBA98FD" w14:textId="77777777" w:rsidTr="005925DF">
        <w:trPr>
          <w:trHeight w:val="282"/>
        </w:trPr>
        <w:tc>
          <w:tcPr>
            <w:tcW w:w="0" w:type="auto"/>
          </w:tcPr>
          <w:p w14:paraId="72B82D52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1EAFA04C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1068E9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0" w:type="auto"/>
            <w:vAlign w:val="center"/>
          </w:tcPr>
          <w:p w14:paraId="52A540A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1068E9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0" w:type="auto"/>
            <w:vAlign w:val="center"/>
          </w:tcPr>
          <w:p w14:paraId="28AF081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1068E9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0" w:type="auto"/>
            <w:vAlign w:val="center"/>
          </w:tcPr>
          <w:p w14:paraId="5DD6FD27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0.98</w:t>
            </w:r>
          </w:p>
        </w:tc>
      </w:tr>
      <w:tr w:rsidR="00EE0A0F" w:rsidRPr="007A5A37" w14:paraId="121DF12A" w14:textId="77777777" w:rsidTr="005925DF">
        <w:trPr>
          <w:trHeight w:val="282"/>
        </w:trPr>
        <w:tc>
          <w:tcPr>
            <w:tcW w:w="0" w:type="auto"/>
          </w:tcPr>
          <w:p w14:paraId="608BD0E3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6ED99065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 (0.70 – 1.96)</w:t>
            </w:r>
          </w:p>
        </w:tc>
        <w:tc>
          <w:tcPr>
            <w:tcW w:w="0" w:type="auto"/>
            <w:vAlign w:val="center"/>
          </w:tcPr>
          <w:p w14:paraId="2B855D2B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(0.73 – 1.33)</w:t>
            </w:r>
          </w:p>
        </w:tc>
        <w:tc>
          <w:tcPr>
            <w:tcW w:w="0" w:type="auto"/>
            <w:vAlign w:val="center"/>
          </w:tcPr>
          <w:p w14:paraId="3653F272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(0.81 – 1.35)</w:t>
            </w:r>
          </w:p>
        </w:tc>
        <w:tc>
          <w:tcPr>
            <w:tcW w:w="0" w:type="auto"/>
            <w:vAlign w:val="center"/>
          </w:tcPr>
          <w:p w14:paraId="4D88BF41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A0F" w:rsidRPr="007A5A37" w14:paraId="3C75AA6C" w14:textId="77777777" w:rsidTr="005925DF">
        <w:trPr>
          <w:trHeight w:val="282"/>
        </w:trPr>
        <w:tc>
          <w:tcPr>
            <w:tcW w:w="0" w:type="auto"/>
          </w:tcPr>
          <w:p w14:paraId="21B995DA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67B68B82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 (0.72 – 1.97)</w:t>
            </w:r>
          </w:p>
        </w:tc>
        <w:tc>
          <w:tcPr>
            <w:tcW w:w="0" w:type="auto"/>
            <w:vAlign w:val="center"/>
          </w:tcPr>
          <w:p w14:paraId="6112E6B9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(0.68 – 1.25)</w:t>
            </w:r>
          </w:p>
        </w:tc>
        <w:tc>
          <w:tcPr>
            <w:tcW w:w="0" w:type="auto"/>
            <w:vAlign w:val="center"/>
          </w:tcPr>
          <w:p w14:paraId="2D2A21A6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(0.80 – 1.32)</w:t>
            </w:r>
          </w:p>
        </w:tc>
        <w:tc>
          <w:tcPr>
            <w:tcW w:w="0" w:type="auto"/>
            <w:vAlign w:val="center"/>
          </w:tcPr>
          <w:p w14:paraId="445999FF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A0F" w:rsidRPr="007A5A37" w14:paraId="720BAF22" w14:textId="77777777" w:rsidTr="005925DF">
        <w:trPr>
          <w:trHeight w:val="261"/>
        </w:trPr>
        <w:tc>
          <w:tcPr>
            <w:tcW w:w="0" w:type="auto"/>
          </w:tcPr>
          <w:p w14:paraId="0917C276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6F8BD872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1.24 (0.75 – 2.05)</w:t>
            </w:r>
          </w:p>
        </w:tc>
        <w:tc>
          <w:tcPr>
            <w:tcW w:w="0" w:type="auto"/>
            <w:vAlign w:val="center"/>
          </w:tcPr>
          <w:p w14:paraId="62FB745D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1.06 (0.78 – 1.44)</w:t>
            </w:r>
          </w:p>
        </w:tc>
        <w:tc>
          <w:tcPr>
            <w:tcW w:w="0" w:type="auto"/>
            <w:vAlign w:val="center"/>
          </w:tcPr>
          <w:p w14:paraId="63AC03CD" w14:textId="77777777" w:rsidR="00EE0A0F" w:rsidRPr="000F11A9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0F11A9">
              <w:rPr>
                <w:rFonts w:ascii="Times New Roman" w:hAnsi="Times New Roman" w:cs="Times New Roman"/>
              </w:rPr>
              <w:t>1.12 (0.87 – 1.45)</w:t>
            </w:r>
          </w:p>
        </w:tc>
        <w:tc>
          <w:tcPr>
            <w:tcW w:w="0" w:type="auto"/>
            <w:vAlign w:val="center"/>
          </w:tcPr>
          <w:p w14:paraId="591ABE84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0A0F" w:rsidRPr="007A5A37" w14:paraId="55B3EA35" w14:textId="77777777" w:rsidTr="005925DF">
        <w:trPr>
          <w:trHeight w:val="282"/>
        </w:trPr>
        <w:tc>
          <w:tcPr>
            <w:tcW w:w="0" w:type="auto"/>
          </w:tcPr>
          <w:p w14:paraId="454A9BBE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14:paraId="5A45B38B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1.37 (0.80 – 2.33)</w:t>
            </w:r>
          </w:p>
        </w:tc>
        <w:tc>
          <w:tcPr>
            <w:tcW w:w="0" w:type="auto"/>
            <w:vAlign w:val="center"/>
          </w:tcPr>
          <w:p w14:paraId="3F05CE70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1.10 (0.79 – 1.53)</w:t>
            </w:r>
          </w:p>
        </w:tc>
        <w:tc>
          <w:tcPr>
            <w:tcW w:w="0" w:type="auto"/>
            <w:vAlign w:val="center"/>
          </w:tcPr>
          <w:p w14:paraId="5CCD6A97" w14:textId="77777777" w:rsidR="00EE0A0F" w:rsidRPr="000F11A9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0F11A9">
              <w:rPr>
                <w:rFonts w:ascii="Times New Roman" w:hAnsi="Times New Roman" w:cs="Times New Roman"/>
              </w:rPr>
              <w:t>1.19 (0.90 – 1.57)</w:t>
            </w:r>
          </w:p>
        </w:tc>
        <w:tc>
          <w:tcPr>
            <w:tcW w:w="0" w:type="auto"/>
            <w:vAlign w:val="center"/>
          </w:tcPr>
          <w:p w14:paraId="4F7EFCC5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0A0F" w:rsidRPr="007A5A37" w14:paraId="38B1D335" w14:textId="77777777" w:rsidTr="005925DF">
        <w:trPr>
          <w:trHeight w:val="282"/>
        </w:trPr>
        <w:tc>
          <w:tcPr>
            <w:tcW w:w="0" w:type="auto"/>
            <w:tcBorders>
              <w:bottom w:val="single" w:sz="4" w:space="0" w:color="auto"/>
            </w:tcBorders>
          </w:tcPr>
          <w:p w14:paraId="722CC885" w14:textId="77777777" w:rsidR="00EE0A0F" w:rsidRPr="007A5A37" w:rsidRDefault="00EE0A0F" w:rsidP="005925DF">
            <w:pPr>
              <w:ind w:left="288"/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158B48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1.50 (0.77 – 2.93)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8D1176" w14:textId="77777777" w:rsidR="00EE0A0F" w:rsidRPr="002B7E2C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2B7E2C">
              <w:rPr>
                <w:rFonts w:ascii="Times New Roman" w:hAnsi="Times New Roman" w:cs="Times New Roman"/>
              </w:rPr>
              <w:t>1.09 (0.72 – 1.64)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E3C091" w14:textId="77777777" w:rsidR="00EE0A0F" w:rsidRPr="000F11A9" w:rsidRDefault="00EE0A0F" w:rsidP="005925DF">
            <w:pPr>
              <w:jc w:val="center"/>
              <w:rPr>
                <w:rFonts w:ascii="Times New Roman" w:hAnsi="Times New Roman" w:cs="Times New Roman"/>
              </w:rPr>
            </w:pPr>
            <w:r w:rsidRPr="000F11A9">
              <w:rPr>
                <w:rFonts w:ascii="Times New Roman" w:hAnsi="Times New Roman" w:cs="Times New Roman"/>
              </w:rPr>
              <w:t>1.19 (0.84 – 1.68)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5F7FAD" w14:textId="77777777" w:rsidR="00EE0A0F" w:rsidRPr="007A5A37" w:rsidRDefault="00EE0A0F" w:rsidP="005925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0A0F" w:rsidRPr="007A5A37" w14:paraId="2F782516" w14:textId="77777777" w:rsidTr="005925DF">
        <w:trPr>
          <w:trHeight w:val="543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007D69" w14:textId="77777777" w:rsidR="00EE0A0F" w:rsidRPr="007A5A37" w:rsidRDefault="00EE0A0F" w:rsidP="005925D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7A5A37">
              <w:rPr>
                <w:rFonts w:ascii="Times New Roman" w:hAnsi="Times New Roman" w:cs="Times New Roman"/>
              </w:rPr>
              <w:t>Analysis based on 25,038 REGARDS participants with non-missing data on exposure and covariates.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5A37">
              <w:rPr>
                <w:rFonts w:ascii="Times New Roman" w:hAnsi="Times New Roman" w:cs="Times New Roman"/>
              </w:rPr>
              <w:t xml:space="preserve">Models adjusted for age, </w:t>
            </w:r>
            <w:r>
              <w:rPr>
                <w:rFonts w:ascii="Times New Roman" w:hAnsi="Times New Roman" w:cs="Times New Roman"/>
              </w:rPr>
              <w:t xml:space="preserve">sex, race (all model only), </w:t>
            </w:r>
            <w:r w:rsidRPr="007A5A37">
              <w:rPr>
                <w:rFonts w:ascii="Times New Roman" w:hAnsi="Times New Roman" w:cs="Times New Roman"/>
              </w:rPr>
              <w:t>education, region, i</w:t>
            </w:r>
            <w:r>
              <w:rPr>
                <w:rFonts w:ascii="Times New Roman" w:hAnsi="Times New Roman" w:cs="Times New Roman"/>
              </w:rPr>
              <w:t>ncome, tobacco and alcohol use.</w:t>
            </w:r>
          </w:p>
          <w:p w14:paraId="42D7E0DD" w14:textId="77777777" w:rsidR="00EE0A0F" w:rsidRPr="007A5A37" w:rsidRDefault="00EE0A0F" w:rsidP="0059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b </w:t>
            </w:r>
            <w:r w:rsidRPr="007A5A37">
              <w:rPr>
                <w:rFonts w:ascii="Times New Roman" w:hAnsi="Times New Roman" w:cs="Times New Roman"/>
                <w:i/>
              </w:rPr>
              <w:t xml:space="preserve">N = </w:t>
            </w:r>
            <w:r w:rsidRPr="007A5A37">
              <w:rPr>
                <w:rFonts w:ascii="Times New Roman" w:hAnsi="Times New Roman" w:cs="Times New Roman"/>
              </w:rPr>
              <w:t>number of cancer death events</w:t>
            </w:r>
          </w:p>
          <w:p w14:paraId="6EDA4F35" w14:textId="77777777" w:rsidR="00EE0A0F" w:rsidRDefault="00EE0A0F" w:rsidP="0059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c </w:t>
            </w:r>
            <w:r w:rsidRPr="007A5A37">
              <w:rPr>
                <w:rFonts w:ascii="Times New Roman" w:hAnsi="Times New Roman" w:cs="Times New Roman"/>
              </w:rPr>
              <w:t xml:space="preserve">Interaction significance between </w:t>
            </w:r>
            <w:r>
              <w:rPr>
                <w:rFonts w:ascii="Times New Roman" w:hAnsi="Times New Roman" w:cs="Times New Roman"/>
              </w:rPr>
              <w:t>race</w:t>
            </w:r>
            <w:r w:rsidRPr="007A5A37">
              <w:rPr>
                <w:rFonts w:ascii="Times New Roman" w:hAnsi="Times New Roman" w:cs="Times New Roman"/>
              </w:rPr>
              <w:t xml:space="preserve">*factor (i.e., metabolic syndrome, high waist circumference (WC), and metabolic syndrome components) using Wald test. </w:t>
            </w:r>
          </w:p>
          <w:p w14:paraId="481D84B0" w14:textId="77777777" w:rsidR="00EE0A0F" w:rsidRPr="007A5A37" w:rsidRDefault="00EE0A0F" w:rsidP="005925DF">
            <w:pPr>
              <w:rPr>
                <w:rFonts w:ascii="Times New Roman" w:hAnsi="Times New Roman" w:cs="Times New Roman"/>
              </w:rPr>
            </w:pPr>
            <w:r w:rsidRPr="007A5A37">
              <w:rPr>
                <w:rFonts w:ascii="Times New Roman" w:hAnsi="Times New Roman"/>
                <w:b/>
              </w:rPr>
              <w:t xml:space="preserve">Bold </w:t>
            </w:r>
            <w:r w:rsidRPr="007A5A37">
              <w:rPr>
                <w:rFonts w:ascii="Times New Roman" w:hAnsi="Times New Roman"/>
              </w:rPr>
              <w:t>indicates statistically significant at 0.05 alpha level.</w:t>
            </w:r>
          </w:p>
        </w:tc>
      </w:tr>
    </w:tbl>
    <w:p w14:paraId="2F338BF8" w14:textId="77777777" w:rsidR="00B150EA" w:rsidRDefault="00B150EA">
      <w:bookmarkStart w:id="0" w:name="_GoBack"/>
      <w:bookmarkEnd w:id="0"/>
    </w:p>
    <w:sectPr w:rsidR="00B150EA" w:rsidSect="00EE0A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7"/>
    <w:rsid w:val="002B173D"/>
    <w:rsid w:val="005321A0"/>
    <w:rsid w:val="005B08E2"/>
    <w:rsid w:val="006201E7"/>
    <w:rsid w:val="007B0183"/>
    <w:rsid w:val="007B2BA5"/>
    <w:rsid w:val="008A66B9"/>
    <w:rsid w:val="008C0F97"/>
    <w:rsid w:val="00B150EA"/>
    <w:rsid w:val="00EE0A0F"/>
    <w:rsid w:val="00F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19E10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0F9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F9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Xavier Moore</dc:creator>
  <cp:keywords/>
  <dc:description/>
  <cp:lastModifiedBy>Tomi Akinyemiju</cp:lastModifiedBy>
  <cp:revision>2</cp:revision>
  <dcterms:created xsi:type="dcterms:W3CDTF">2017-11-29T18:48:00Z</dcterms:created>
  <dcterms:modified xsi:type="dcterms:W3CDTF">2017-11-29T18:48:00Z</dcterms:modified>
</cp:coreProperties>
</file>