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5983" w:rsidRPr="00FE7D4C" w:rsidRDefault="00FE7D4C" w:rsidP="00FE7D4C">
      <w:pPr>
        <w:spacing w:line="480" w:lineRule="auto"/>
        <w:rPr>
          <w:rFonts w:ascii="Times New Roman" w:hAnsi="Times New Roman" w:cs="Times New Roman"/>
          <w:b/>
          <w:sz w:val="28"/>
          <w:szCs w:val="28"/>
          <w:lang w:val="en-US"/>
        </w:rPr>
      </w:pPr>
      <w:r w:rsidRPr="00FE7D4C">
        <w:rPr>
          <w:rFonts w:ascii="Times New Roman" w:hAnsi="Times New Roman" w:cs="Times New Roman"/>
          <w:b/>
          <w:sz w:val="28"/>
          <w:szCs w:val="28"/>
          <w:lang w:val="en-US"/>
        </w:rPr>
        <w:t>Prediction and experimental validation of the fusion genes expressed in follicular thyroid carcinomas (FTC) used in RNA-sequencing</w:t>
      </w:r>
    </w:p>
    <w:p w:rsidR="00FE7D4C" w:rsidRPr="00FE7D4C" w:rsidRDefault="00FE7D4C" w:rsidP="00883B45">
      <w:pPr>
        <w:spacing w:after="0" w:line="480" w:lineRule="auto"/>
        <w:ind w:left="708" w:hanging="708"/>
        <w:jc w:val="both"/>
        <w:rPr>
          <w:rFonts w:ascii="Times New Roman" w:hAnsi="Times New Roman"/>
          <w:b/>
          <w:sz w:val="26"/>
          <w:szCs w:val="26"/>
          <w:lang w:val="en-GB"/>
        </w:rPr>
      </w:pPr>
      <w:r w:rsidRPr="00FE7D4C">
        <w:rPr>
          <w:rFonts w:ascii="Times New Roman" w:hAnsi="Times New Roman"/>
          <w:b/>
          <w:sz w:val="26"/>
          <w:szCs w:val="26"/>
          <w:lang w:val="en-GB"/>
        </w:rPr>
        <w:t>Methods</w:t>
      </w:r>
    </w:p>
    <w:p w:rsidR="00FE7D4C" w:rsidRPr="00FE7D4C" w:rsidRDefault="00FE7D4C" w:rsidP="00FE7D4C">
      <w:pPr>
        <w:spacing w:after="0" w:line="480" w:lineRule="auto"/>
        <w:jc w:val="both"/>
        <w:rPr>
          <w:rFonts w:ascii="Times New Roman" w:hAnsi="Times New Roman"/>
          <w:b/>
          <w:lang w:val="en-GB"/>
        </w:rPr>
      </w:pPr>
      <w:r w:rsidRPr="00FE7D4C">
        <w:rPr>
          <w:rFonts w:ascii="Times New Roman" w:hAnsi="Times New Roman"/>
          <w:b/>
          <w:lang w:val="en-GB"/>
        </w:rPr>
        <w:t>Fusion gene predictions</w:t>
      </w:r>
    </w:p>
    <w:p w:rsidR="00FE7D4C" w:rsidRPr="00FE7D4C" w:rsidRDefault="00FE7D4C" w:rsidP="00FE7D4C">
      <w:pPr>
        <w:spacing w:after="0" w:line="480" w:lineRule="auto"/>
        <w:jc w:val="both"/>
        <w:rPr>
          <w:rFonts w:ascii="Times New Roman" w:hAnsi="Times New Roman"/>
          <w:lang w:val="en-GB"/>
        </w:rPr>
      </w:pPr>
      <w:r w:rsidRPr="00FE7D4C">
        <w:rPr>
          <w:rFonts w:ascii="Times New Roman" w:hAnsi="Times New Roman"/>
          <w:lang w:val="en-GB"/>
        </w:rPr>
        <w:tab/>
      </w:r>
      <w:r w:rsidRPr="00FE7D4C">
        <w:rPr>
          <w:rFonts w:ascii="Times New Roman" w:hAnsi="Times New Roman" w:cs="Times New Roman"/>
          <w:lang w:val="en-GB"/>
        </w:rPr>
        <w:t>A particular attention was paid to the identification of</w:t>
      </w:r>
      <w:r w:rsidRPr="00FE7D4C">
        <w:rPr>
          <w:rFonts w:ascii="Times New Roman" w:hAnsi="Times New Roman" w:cs="Times New Roman"/>
          <w:lang w:val="en-GB" w:eastAsia="pt-PT"/>
        </w:rPr>
        <w:t xml:space="preserve"> novel fusion transcripts between </w:t>
      </w:r>
      <w:r w:rsidR="00313ADC" w:rsidRPr="00313ADC">
        <w:rPr>
          <w:rFonts w:ascii="Times New Roman" w:hAnsi="Times New Roman" w:cs="Times New Roman"/>
          <w:lang w:val="en-GB" w:eastAsia="pt-PT"/>
        </w:rPr>
        <w:t xml:space="preserve">minimally </w:t>
      </w:r>
      <w:r w:rsidRPr="00FE7D4C">
        <w:rPr>
          <w:rFonts w:ascii="Times New Roman" w:hAnsi="Times New Roman" w:cs="Times New Roman"/>
          <w:lang w:val="en-GB" w:eastAsia="pt-PT"/>
        </w:rPr>
        <w:t xml:space="preserve">and </w:t>
      </w:r>
      <w:r w:rsidR="00313ADC" w:rsidRPr="00313ADC">
        <w:rPr>
          <w:rFonts w:ascii="Times New Roman" w:hAnsi="Times New Roman" w:cs="Times New Roman"/>
          <w:lang w:val="en-GB" w:eastAsia="pt-PT"/>
        </w:rPr>
        <w:t xml:space="preserve">widely invasive </w:t>
      </w:r>
      <w:r w:rsidR="00313ADC">
        <w:rPr>
          <w:rFonts w:ascii="Times New Roman" w:hAnsi="Times New Roman" w:cs="Times New Roman"/>
          <w:lang w:val="en-GB" w:eastAsia="pt-PT"/>
        </w:rPr>
        <w:t>FTC</w:t>
      </w:r>
      <w:bookmarkStart w:id="0" w:name="_GoBack"/>
      <w:bookmarkEnd w:id="0"/>
      <w:r w:rsidRPr="00FE7D4C">
        <w:rPr>
          <w:rFonts w:ascii="Times New Roman" w:hAnsi="Times New Roman" w:cs="Times New Roman"/>
          <w:lang w:val="en-GB" w:eastAsia="pt-PT"/>
        </w:rPr>
        <w:t>.</w:t>
      </w:r>
      <w:r w:rsidRPr="00FE7D4C">
        <w:rPr>
          <w:rFonts w:ascii="Times New Roman" w:hAnsi="Times New Roman"/>
          <w:lang w:val="en-GB"/>
        </w:rPr>
        <w:t xml:space="preserve"> Reads marked by the Illumina pipeline (Bustard.py, OLB 1.6.0 and 1.8.0) as </w:t>
      </w:r>
      <w:r w:rsidRPr="00FE7D4C">
        <w:rPr>
          <w:rFonts w:ascii="Times New Roman" w:hAnsi="Times New Roman"/>
          <w:i/>
          <w:iCs/>
          <w:lang w:val="en-GB"/>
        </w:rPr>
        <w:t>passed filtering</w:t>
      </w:r>
      <w:r w:rsidRPr="00FE7D4C">
        <w:rPr>
          <w:rFonts w:ascii="Times New Roman" w:hAnsi="Times New Roman"/>
          <w:lang w:val="en-GB"/>
        </w:rPr>
        <w:t xml:space="preserve"> were used in the analysis. Survey of potential fusion genes in FTCs was performed by the </w:t>
      </w:r>
      <w:proofErr w:type="spellStart"/>
      <w:r w:rsidRPr="00FE7D4C">
        <w:rPr>
          <w:rFonts w:ascii="Times New Roman" w:hAnsi="Times New Roman"/>
          <w:lang w:val="en-GB"/>
        </w:rPr>
        <w:t>deFuse</w:t>
      </w:r>
      <w:proofErr w:type="spellEnd"/>
      <w:r w:rsidRPr="00FE7D4C">
        <w:rPr>
          <w:rFonts w:ascii="Times New Roman" w:hAnsi="Times New Roman"/>
          <w:lang w:val="en-GB"/>
        </w:rPr>
        <w:t xml:space="preserve"> software </w:t>
      </w:r>
      <w:r w:rsidRPr="00FE7D4C">
        <w:rPr>
          <w:rFonts w:ascii="Times New Roman" w:hAnsi="Times New Roman"/>
          <w:lang w:val="en-GB"/>
        </w:rPr>
        <w:fldChar w:fldCharType="begin">
          <w:fldData xml:space="preserve">PEVuZE5vdGU+PENpdGU+PEF1dGhvcj5NY1BoZXJzb248L0F1dGhvcj48WWVhcj4yMDExPC9ZZWFy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</w:fldData>
        </w:fldChar>
      </w:r>
      <w:r w:rsidRPr="00FE7D4C">
        <w:rPr>
          <w:rFonts w:ascii="Times New Roman" w:hAnsi="Times New Roman"/>
          <w:lang w:val="en-GB"/>
        </w:rPr>
        <w:instrText xml:space="preserve"> ADDIN EN.CITE </w:instrText>
      </w:r>
      <w:r w:rsidRPr="00FE7D4C">
        <w:rPr>
          <w:rFonts w:ascii="Times New Roman" w:hAnsi="Times New Roman"/>
          <w:lang w:val="en-GB"/>
        </w:rPr>
        <w:fldChar w:fldCharType="begin">
          <w:fldData xml:space="preserve">PEVuZE5vdGU+PENpdGU+PEF1dGhvcj5NY1BoZXJzb248L0F1dGhvcj48WWVhcj4yMDExPC9ZZWFy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</w:fldData>
        </w:fldChar>
      </w:r>
      <w:r w:rsidRPr="00FE7D4C">
        <w:rPr>
          <w:rFonts w:ascii="Times New Roman" w:hAnsi="Times New Roman"/>
          <w:lang w:val="en-GB"/>
        </w:rPr>
        <w:instrText xml:space="preserve"> ADDIN EN.CITE.DATA </w:instrText>
      </w:r>
      <w:r w:rsidRPr="00FE7D4C">
        <w:rPr>
          <w:rFonts w:ascii="Times New Roman" w:hAnsi="Times New Roman"/>
          <w:lang w:val="en-GB"/>
        </w:rPr>
      </w:r>
      <w:r w:rsidRPr="00FE7D4C">
        <w:rPr>
          <w:rFonts w:ascii="Times New Roman" w:hAnsi="Times New Roman"/>
          <w:lang w:val="en-GB"/>
        </w:rPr>
        <w:fldChar w:fldCharType="end"/>
      </w:r>
      <w:r w:rsidRPr="00FE7D4C">
        <w:rPr>
          <w:rFonts w:ascii="Times New Roman" w:hAnsi="Times New Roman"/>
          <w:lang w:val="en-GB"/>
        </w:rPr>
      </w:r>
      <w:r w:rsidRPr="00FE7D4C">
        <w:rPr>
          <w:rFonts w:ascii="Times New Roman" w:hAnsi="Times New Roman"/>
          <w:lang w:val="en-GB"/>
        </w:rPr>
        <w:fldChar w:fldCharType="separate"/>
      </w:r>
      <w:r w:rsidRPr="00FE7D4C">
        <w:rPr>
          <w:rFonts w:ascii="Times New Roman" w:hAnsi="Times New Roman"/>
          <w:noProof/>
          <w:lang w:val="en-GB"/>
        </w:rPr>
        <w:t>[</w:t>
      </w:r>
      <w:hyperlink w:anchor="_ENREF_1" w:tooltip="McPherson, 2011 #6129" w:history="1">
        <w:r w:rsidRPr="00FE7D4C">
          <w:rPr>
            <w:rFonts w:ascii="Times New Roman" w:hAnsi="Times New Roman"/>
            <w:noProof/>
            <w:lang w:val="en-GB"/>
          </w:rPr>
          <w:t>1</w:t>
        </w:r>
      </w:hyperlink>
      <w:r w:rsidRPr="00FE7D4C">
        <w:rPr>
          <w:rFonts w:ascii="Times New Roman" w:hAnsi="Times New Roman"/>
          <w:noProof/>
          <w:lang w:val="en-GB"/>
        </w:rPr>
        <w:t>]</w:t>
      </w:r>
      <w:r w:rsidRPr="00FE7D4C">
        <w:rPr>
          <w:rFonts w:ascii="Times New Roman" w:hAnsi="Times New Roman"/>
          <w:lang w:val="en-GB"/>
        </w:rPr>
        <w:fldChar w:fldCharType="end"/>
      </w:r>
      <w:r w:rsidRPr="00FE7D4C">
        <w:rPr>
          <w:rFonts w:ascii="Times New Roman" w:hAnsi="Times New Roman"/>
          <w:lang w:val="en-GB"/>
        </w:rPr>
        <w:t xml:space="preserve">, following the procedure used in Nome et al. </w:t>
      </w:r>
      <w:r w:rsidRPr="00FE7D4C">
        <w:rPr>
          <w:rFonts w:ascii="Times New Roman" w:hAnsi="Times New Roman"/>
          <w:lang w:val="en-GB"/>
        </w:rPr>
        <w:fldChar w:fldCharType="begin"/>
      </w:r>
      <w:r w:rsidRPr="00FE7D4C">
        <w:rPr>
          <w:rFonts w:ascii="Times New Roman" w:hAnsi="Times New Roman"/>
          <w:lang w:val="en-GB"/>
        </w:rPr>
        <w:instrText xml:space="preserve"> ADDIN EN.CITE &lt;EndNote&gt;&lt;Cite&gt;&lt;Author&gt;Nome&lt;/Author&gt;&lt;Year&gt;2013&lt;/Year&gt;&lt;RecNum&gt;6105&lt;/RecNum&gt;&lt;DisplayText&gt;[2]&lt;/DisplayText&gt;&lt;record&gt;&lt;rec-number&gt;6105&lt;/rec-number&gt;&lt;foreign-keys&gt;&lt;key app="EN" db-id="zsr2vdd0ks2x23e995x5xwedrwtfvvwt0d2r"&gt;6105&lt;/key&gt;&lt;/foreign-keys&gt;&lt;ref-type name="Journal Article"&gt;17&lt;/ref-type&gt;&lt;contributors&gt;&lt;authors&gt;&lt;author&gt;Nome, T.&lt;/author&gt;&lt;author&gt;Thomassen, G. O.&lt;/author&gt;&lt;author&gt;Bruun, J.&lt;/author&gt;&lt;author&gt;Ahlquist, T.&lt;/author&gt;&lt;author&gt;Bakken, A. C.&lt;/author&gt;&lt;author&gt;Hoff, A. M.&lt;/author&gt;&lt;author&gt;Rognum, T.&lt;/author&gt;&lt;author&gt;Nesbakken, A.&lt;/author&gt;&lt;author&gt;Lorenz, S.&lt;/author&gt;&lt;author&gt;Sun, J.&lt;/author&gt;&lt;author&gt;Barros-Silva, J. D.&lt;/author&gt;&lt;author&gt;Lind, G. E.&lt;/author&gt;&lt;author&gt;Myklebost, O.&lt;/author&gt;&lt;author&gt;Teixeira, M. R.&lt;/author&gt;&lt;author&gt;Meza-Zepeda, L. A.&lt;/author&gt;&lt;author&gt;Lothe, R. A.&lt;/author&gt;&lt;author&gt;Skotheim, R. I.&lt;/author&gt;&lt;/authors&gt;&lt;/contributors&gt;&lt;auth-address&gt;Department of Cancer Prevention, Institute for Cancer Research, Norwegian Radium Hospital, Oslo University Hospital, Oslo, Norway ; Centre for Cancer Biomedicine, Faculty of Medicine, University of Oslo, Oslo, Norway.&lt;/auth-address&gt;&lt;titles&gt;&lt;title&gt;Common fusion transcripts identified in colorectal cancer cell lines by high-throughput RNA sequencing&lt;/title&gt;&lt;secondary-title&gt;Transl Oncol&lt;/secondary-title&gt;&lt;alt-title&gt;Translational oncology&lt;/alt-title&gt;&lt;/titles&gt;&lt;periodical&gt;&lt;full-title&gt;Transl Oncol&lt;/full-title&gt;&lt;abbr-1&gt;Translational oncology&lt;/abbr-1&gt;&lt;/periodical&gt;&lt;alt-periodical&gt;&lt;full-title&gt;Transl Oncol&lt;/full-title&gt;&lt;abbr-1&gt;Translational oncology&lt;/abbr-1&gt;&lt;/alt-periodical&gt;&lt;pages&gt;546-53&lt;/pages&gt;&lt;volume&gt;6&lt;/volume&gt;&lt;number&gt;5&lt;/number&gt;&lt;edition&gt;2013/10/24&lt;/edition&gt;&lt;dates&gt;&lt;year&gt;2013&lt;/year&gt;&lt;/dates&gt;&lt;isbn&gt;1936-5233 (Electronic)&amp;#xD;1936-5233 (Linking)&lt;/isbn&gt;&lt;accession-num&gt;24151535&lt;/accession-num&gt;&lt;urls&gt;&lt;related-urls&gt;&lt;url&gt;http://www.ncbi.nlm.nih.gov/pubmed/24151535&lt;/url&gt;&lt;/related-urls&gt;&lt;/urls&gt;&lt;custom2&gt;3799197&lt;/custom2&gt;&lt;language&gt;eng&lt;/language&gt;&lt;/record&gt;&lt;/Cite&gt;&lt;/EndNote&gt;</w:instrText>
      </w:r>
      <w:r w:rsidRPr="00FE7D4C">
        <w:rPr>
          <w:rFonts w:ascii="Times New Roman" w:hAnsi="Times New Roman"/>
          <w:lang w:val="en-GB"/>
        </w:rPr>
        <w:fldChar w:fldCharType="separate"/>
      </w:r>
      <w:r w:rsidRPr="00FE7D4C">
        <w:rPr>
          <w:rFonts w:ascii="Times New Roman" w:hAnsi="Times New Roman"/>
          <w:noProof/>
          <w:lang w:val="en-GB"/>
        </w:rPr>
        <w:t>[</w:t>
      </w:r>
      <w:hyperlink w:anchor="_ENREF_2" w:tooltip="Nome, 2013 #6105" w:history="1">
        <w:r w:rsidRPr="00FE7D4C">
          <w:rPr>
            <w:rFonts w:ascii="Times New Roman" w:hAnsi="Times New Roman"/>
            <w:noProof/>
            <w:lang w:val="en-GB"/>
          </w:rPr>
          <w:t>2</w:t>
        </w:r>
      </w:hyperlink>
      <w:r w:rsidRPr="00FE7D4C">
        <w:rPr>
          <w:rFonts w:ascii="Times New Roman" w:hAnsi="Times New Roman"/>
          <w:noProof/>
          <w:lang w:val="en-GB"/>
        </w:rPr>
        <w:t>]</w:t>
      </w:r>
      <w:r w:rsidRPr="00FE7D4C">
        <w:rPr>
          <w:rFonts w:ascii="Times New Roman" w:hAnsi="Times New Roman"/>
          <w:lang w:val="en-GB"/>
        </w:rPr>
        <w:fldChar w:fldCharType="end"/>
      </w:r>
      <w:r w:rsidRPr="00FE7D4C">
        <w:rPr>
          <w:rFonts w:ascii="Times New Roman" w:hAnsi="Times New Roman"/>
          <w:lang w:val="en-GB"/>
        </w:rPr>
        <w:t xml:space="preserve">. Briefly, </w:t>
      </w:r>
      <w:r w:rsidRPr="00FE7D4C">
        <w:rPr>
          <w:rFonts w:ascii="Times New Roman" w:hAnsi="Times New Roman" w:cs="Times New Roman"/>
          <w:lang w:val="en-GB"/>
        </w:rPr>
        <w:t xml:space="preserve">each fusion was required to be supported by at least three split sequence reads harbouring the fusion breakpoint sequence, and two spanning read pairs mapping discordantly to one of the partner genes each. Further, </w:t>
      </w:r>
      <w:r w:rsidRPr="00FE7D4C">
        <w:rPr>
          <w:rFonts w:ascii="Times New Roman" w:hAnsi="Times New Roman"/>
          <w:lang w:val="en-GB"/>
        </w:rPr>
        <w:t xml:space="preserve">customized filtering steps of the fusions were performed where the first step included removing fusions where the fusion breakpoint occurred in </w:t>
      </w:r>
      <w:proofErr w:type="spellStart"/>
      <w:r w:rsidRPr="00FE7D4C">
        <w:rPr>
          <w:rFonts w:ascii="Times New Roman" w:hAnsi="Times New Roman"/>
          <w:lang w:val="en-GB"/>
        </w:rPr>
        <w:t>intronic</w:t>
      </w:r>
      <w:proofErr w:type="spellEnd"/>
      <w:r w:rsidRPr="00FE7D4C">
        <w:rPr>
          <w:rFonts w:ascii="Times New Roman" w:hAnsi="Times New Roman"/>
          <w:lang w:val="en-GB"/>
        </w:rPr>
        <w:t xml:space="preserve"> or </w:t>
      </w:r>
      <w:proofErr w:type="spellStart"/>
      <w:r w:rsidRPr="00FE7D4C">
        <w:rPr>
          <w:rFonts w:ascii="Times New Roman" w:hAnsi="Times New Roman"/>
          <w:lang w:val="en-GB"/>
        </w:rPr>
        <w:t>intraexonic</w:t>
      </w:r>
      <w:proofErr w:type="spellEnd"/>
      <w:r w:rsidRPr="00FE7D4C">
        <w:rPr>
          <w:rFonts w:ascii="Times New Roman" w:hAnsi="Times New Roman"/>
          <w:lang w:val="en-GB"/>
        </w:rPr>
        <w:t xml:space="preserve"> sequences of the partner genes, leaving only fusion transcripts with intact annotated exon-exon boundaries, using predominantly consensus splice sites. The second step removed </w:t>
      </w:r>
      <w:proofErr w:type="spellStart"/>
      <w:r w:rsidRPr="00FE7D4C">
        <w:rPr>
          <w:rFonts w:ascii="Times New Roman" w:hAnsi="Times New Roman"/>
          <w:lang w:val="en-GB"/>
        </w:rPr>
        <w:t>intrachromosomal</w:t>
      </w:r>
      <w:proofErr w:type="spellEnd"/>
      <w:r w:rsidRPr="00FE7D4C">
        <w:rPr>
          <w:rFonts w:ascii="Times New Roman" w:hAnsi="Times New Roman"/>
          <w:lang w:val="en-GB"/>
        </w:rPr>
        <w:t xml:space="preserve"> fusions where the gene partners were located less than 100 </w:t>
      </w:r>
      <w:proofErr w:type="spellStart"/>
      <w:r w:rsidRPr="00FE7D4C">
        <w:rPr>
          <w:rFonts w:ascii="Times New Roman" w:hAnsi="Times New Roman"/>
          <w:lang w:val="en-GB"/>
        </w:rPr>
        <w:t>kbp</w:t>
      </w:r>
      <w:proofErr w:type="spellEnd"/>
      <w:r w:rsidRPr="00FE7D4C">
        <w:rPr>
          <w:rFonts w:ascii="Times New Roman" w:hAnsi="Times New Roman"/>
          <w:lang w:val="en-GB"/>
        </w:rPr>
        <w:t xml:space="preserve"> apart. The third step removed fusions where one of the genes had multiple partners within the same FTC sample. The last step removed fusions with partner homology.</w:t>
      </w:r>
    </w:p>
    <w:p w:rsidR="00FE7D4C" w:rsidRPr="00F00C18" w:rsidRDefault="00FE7D4C" w:rsidP="00FE7D4C">
      <w:pPr>
        <w:spacing w:after="0" w:line="480" w:lineRule="auto"/>
        <w:jc w:val="both"/>
        <w:rPr>
          <w:rFonts w:ascii="Times New Roman" w:hAnsi="Times New Roman"/>
          <w:b/>
          <w:lang w:val="en-GB"/>
        </w:rPr>
      </w:pPr>
      <w:r w:rsidRPr="00F00C18">
        <w:rPr>
          <w:rFonts w:ascii="Times New Roman" w:hAnsi="Times New Roman"/>
          <w:b/>
          <w:lang w:val="en-GB"/>
        </w:rPr>
        <w:t>Experimental validation of nominated fusion genes</w:t>
      </w:r>
    </w:p>
    <w:p w:rsidR="00FE7D4C" w:rsidRPr="00FE7D4C" w:rsidRDefault="00FE7D4C" w:rsidP="00FE7D4C">
      <w:pPr>
        <w:spacing w:after="0" w:line="480" w:lineRule="auto"/>
        <w:jc w:val="both"/>
        <w:rPr>
          <w:rFonts w:ascii="Times New Roman" w:hAnsi="Times New Roman"/>
          <w:lang w:val="en-GB"/>
        </w:rPr>
      </w:pPr>
      <w:r w:rsidRPr="00FE7D4C">
        <w:rPr>
          <w:rFonts w:ascii="Times New Roman" w:hAnsi="Times New Roman"/>
          <w:lang w:val="en-GB"/>
        </w:rPr>
        <w:tab/>
        <w:t>For nominated fusion genes, a forward primer was made to anneal in the last exon upstream of the breakpoint and a reverse primer in the first exon downstream of the breakpoint (</w:t>
      </w:r>
      <w:r w:rsidR="00883B45">
        <w:rPr>
          <w:rFonts w:ascii="Times New Roman" w:hAnsi="Times New Roman"/>
          <w:lang w:val="en-GB"/>
        </w:rPr>
        <w:t>Additional file 7: Table S4</w:t>
      </w:r>
      <w:r w:rsidRPr="00FE7D4C">
        <w:rPr>
          <w:rFonts w:ascii="Times New Roman" w:hAnsi="Times New Roman"/>
          <w:lang w:val="en-GB"/>
        </w:rPr>
        <w:t xml:space="preserve">). The PCR using cDNA was performed with </w:t>
      </w:r>
      <w:proofErr w:type="spellStart"/>
      <w:r w:rsidRPr="00FE7D4C">
        <w:rPr>
          <w:rFonts w:ascii="Times New Roman" w:hAnsi="Times New Roman"/>
          <w:lang w:val="en-GB"/>
        </w:rPr>
        <w:t>HotStar</w:t>
      </w:r>
      <w:proofErr w:type="spellEnd"/>
      <w:r w:rsidRPr="00FE7D4C">
        <w:rPr>
          <w:rFonts w:ascii="Times New Roman" w:hAnsi="Times New Roman"/>
          <w:lang w:val="en-GB"/>
        </w:rPr>
        <w:t xml:space="preserve"> </w:t>
      </w:r>
      <w:proofErr w:type="spellStart"/>
      <w:r w:rsidRPr="00FE7D4C">
        <w:rPr>
          <w:rFonts w:ascii="Times New Roman" w:hAnsi="Times New Roman"/>
          <w:lang w:val="en-GB"/>
        </w:rPr>
        <w:t>Taq</w:t>
      </w:r>
      <w:proofErr w:type="spellEnd"/>
      <w:r w:rsidRPr="00FE7D4C">
        <w:rPr>
          <w:rFonts w:ascii="Times New Roman" w:hAnsi="Times New Roman"/>
          <w:lang w:val="en-GB"/>
        </w:rPr>
        <w:t xml:space="preserve"> DNA polymerase kit (</w:t>
      </w:r>
      <w:proofErr w:type="spellStart"/>
      <w:r w:rsidRPr="00FE7D4C">
        <w:rPr>
          <w:rFonts w:ascii="Times New Roman" w:hAnsi="Times New Roman"/>
          <w:lang w:val="en-GB"/>
        </w:rPr>
        <w:t>Qiagen</w:t>
      </w:r>
      <w:proofErr w:type="spellEnd"/>
      <w:r w:rsidRPr="00FE7D4C">
        <w:rPr>
          <w:rFonts w:ascii="Times New Roman" w:hAnsi="Times New Roman"/>
          <w:lang w:val="en-GB"/>
        </w:rPr>
        <w:t xml:space="preserve"> Co., Valencia, CA, USA), and initiated by denaturation at 95°C for 15 minutes, followed by 30 cycles of 30 seconds at 95°C (denaturation), 75 seconds at 56-59°C (annealing), and 30 seconds at 72°C (elongation), before a final elongation step at 72°C for 6 minutes. The RT-PCR products were analysed by 2 % agarose gel electrophoresis.  PCR reactions creating a visible band on the gel were sequenced directly by Sanger sequencing.</w:t>
      </w:r>
    </w:p>
    <w:p w:rsidR="00FE7D4C" w:rsidRPr="00FE7D4C" w:rsidRDefault="00FE7D4C" w:rsidP="00FE7D4C">
      <w:pPr>
        <w:keepNext/>
        <w:keepLines/>
        <w:spacing w:after="0" w:line="480" w:lineRule="auto"/>
        <w:jc w:val="both"/>
        <w:outlineLvl w:val="0"/>
        <w:rPr>
          <w:rFonts w:ascii="Times New Roman" w:eastAsiaTheme="majorEastAsia" w:hAnsi="Times New Roman" w:cstheme="majorBidi"/>
          <w:b/>
          <w:bCs/>
          <w:sz w:val="26"/>
          <w:szCs w:val="26"/>
          <w:lang w:val="en-GB"/>
        </w:rPr>
      </w:pPr>
      <w:r>
        <w:rPr>
          <w:rFonts w:ascii="Times New Roman" w:eastAsiaTheme="majorEastAsia" w:hAnsi="Times New Roman" w:cstheme="majorBidi"/>
          <w:b/>
          <w:bCs/>
          <w:sz w:val="26"/>
          <w:szCs w:val="26"/>
          <w:lang w:val="en-GB"/>
        </w:rPr>
        <w:lastRenderedPageBreak/>
        <w:t>Results</w:t>
      </w:r>
    </w:p>
    <w:p w:rsidR="00FE7D4C" w:rsidRPr="00FE7D4C" w:rsidRDefault="00FE7D4C" w:rsidP="00FE7D4C">
      <w:pPr>
        <w:spacing w:after="0" w:line="480" w:lineRule="auto"/>
        <w:jc w:val="both"/>
        <w:rPr>
          <w:rFonts w:ascii="Times New Roman" w:hAnsi="Times New Roman"/>
          <w:lang w:val="en-GB"/>
        </w:rPr>
      </w:pPr>
      <w:r w:rsidRPr="00FE7D4C">
        <w:rPr>
          <w:rFonts w:ascii="Times New Roman" w:hAnsi="Times New Roman"/>
          <w:lang w:val="en-GB"/>
        </w:rPr>
        <w:tab/>
        <w:t xml:space="preserve">From a total of 245 million pair-end reads, the software tool </w:t>
      </w:r>
      <w:proofErr w:type="spellStart"/>
      <w:r w:rsidRPr="00FE7D4C">
        <w:rPr>
          <w:rFonts w:ascii="Times New Roman" w:hAnsi="Times New Roman"/>
          <w:lang w:val="en-GB"/>
        </w:rPr>
        <w:t>deFuse</w:t>
      </w:r>
      <w:proofErr w:type="spellEnd"/>
      <w:r w:rsidRPr="00FE7D4C">
        <w:rPr>
          <w:rFonts w:ascii="Times New Roman" w:hAnsi="Times New Roman" w:cs="Times New Roman"/>
          <w:szCs w:val="24"/>
          <w:lang w:val="en-GB" w:eastAsia="pt-PT"/>
        </w:rPr>
        <w:t xml:space="preserve"> identified 6439 fusion transc</w:t>
      </w:r>
      <w:r w:rsidR="00030BD3">
        <w:rPr>
          <w:rFonts w:ascii="Times New Roman" w:hAnsi="Times New Roman" w:cs="Times New Roman"/>
          <w:szCs w:val="24"/>
          <w:lang w:val="en-GB" w:eastAsia="pt-PT"/>
        </w:rPr>
        <w:t>ript candidates in the FTC (Additional file 5: Figure</w:t>
      </w:r>
      <w:r w:rsidRPr="00FE7D4C">
        <w:rPr>
          <w:rFonts w:ascii="Times New Roman" w:hAnsi="Times New Roman" w:cs="Times New Roman"/>
          <w:szCs w:val="24"/>
          <w:lang w:val="en-GB" w:eastAsia="pt-PT"/>
        </w:rPr>
        <w:t xml:space="preserve"> S2). We selected 29 fusion transcripts by stringent requirements. In this </w:t>
      </w:r>
      <w:r w:rsidRPr="00FE7D4C">
        <w:rPr>
          <w:rFonts w:ascii="Times New Roman" w:hAnsi="Times New Roman"/>
          <w:lang w:val="en-GB"/>
        </w:rPr>
        <w:t xml:space="preserve">customized filtering, the first step removed fusion transcripts where the fusion breakpoint occurred in </w:t>
      </w:r>
      <w:proofErr w:type="spellStart"/>
      <w:r w:rsidRPr="00FE7D4C">
        <w:rPr>
          <w:rFonts w:ascii="Times New Roman" w:hAnsi="Times New Roman"/>
          <w:lang w:val="en-GB"/>
        </w:rPr>
        <w:t>intronic</w:t>
      </w:r>
      <w:proofErr w:type="spellEnd"/>
      <w:r w:rsidRPr="00FE7D4C">
        <w:rPr>
          <w:rFonts w:ascii="Times New Roman" w:hAnsi="Times New Roman"/>
          <w:lang w:val="en-GB"/>
        </w:rPr>
        <w:t xml:space="preserve"> or </w:t>
      </w:r>
      <w:proofErr w:type="spellStart"/>
      <w:r w:rsidRPr="00FE7D4C">
        <w:rPr>
          <w:rFonts w:ascii="Times New Roman" w:hAnsi="Times New Roman"/>
          <w:lang w:val="en-GB"/>
        </w:rPr>
        <w:t>intraexonic</w:t>
      </w:r>
      <w:proofErr w:type="spellEnd"/>
      <w:r w:rsidRPr="00FE7D4C">
        <w:rPr>
          <w:rFonts w:ascii="Times New Roman" w:hAnsi="Times New Roman"/>
          <w:lang w:val="en-GB"/>
        </w:rPr>
        <w:t xml:space="preserve"> sequences of the partner genes, leaving only fusion transcripts with intact annotated exon-exon boundaries, resulting in 162 fusion transcripts. The second step removed </w:t>
      </w:r>
      <w:proofErr w:type="spellStart"/>
      <w:r w:rsidRPr="00FE7D4C">
        <w:rPr>
          <w:rFonts w:ascii="Times New Roman" w:hAnsi="Times New Roman"/>
          <w:lang w:val="en-GB"/>
        </w:rPr>
        <w:t>intrachromosomal</w:t>
      </w:r>
      <w:proofErr w:type="spellEnd"/>
      <w:r w:rsidRPr="00FE7D4C">
        <w:rPr>
          <w:rFonts w:ascii="Times New Roman" w:hAnsi="Times New Roman"/>
          <w:lang w:val="en-GB"/>
        </w:rPr>
        <w:t xml:space="preserve"> fusions, where the gene partners were located less than 100 </w:t>
      </w:r>
      <w:proofErr w:type="spellStart"/>
      <w:r w:rsidRPr="00FE7D4C">
        <w:rPr>
          <w:rFonts w:ascii="Times New Roman" w:hAnsi="Times New Roman"/>
          <w:lang w:val="en-GB"/>
        </w:rPr>
        <w:t>kbp</w:t>
      </w:r>
      <w:proofErr w:type="spellEnd"/>
      <w:r w:rsidRPr="00FE7D4C">
        <w:rPr>
          <w:rFonts w:ascii="Times New Roman" w:hAnsi="Times New Roman"/>
          <w:lang w:val="en-GB"/>
        </w:rPr>
        <w:t xml:space="preserve"> apart, leaving 82 fusion transcripts. The third step removed fusions where one of the genes had multiple partners within the same FTC sample, leaving 68 fusion genes. The last step removed fusions with partner homology, resulting in a final 29 candidate fusion transcripts. Of the 29 candidate fusion transcripts there were 21 unique fusion breakpoints and six of these were recurrent in two or more FTC samples </w:t>
      </w:r>
      <w:r w:rsidRPr="00FE7D4C">
        <w:rPr>
          <w:rFonts w:ascii="Times New Roman" w:hAnsi="Times New Roman" w:cs="Times New Roman"/>
          <w:szCs w:val="24"/>
          <w:lang w:val="en-GB" w:eastAsia="pt-PT"/>
        </w:rPr>
        <w:t>(</w:t>
      </w:r>
      <w:r w:rsidR="00883B45">
        <w:rPr>
          <w:rFonts w:ascii="Times New Roman" w:hAnsi="Times New Roman" w:cs="Times New Roman"/>
          <w:szCs w:val="24"/>
          <w:lang w:val="en-GB" w:eastAsia="pt-PT"/>
        </w:rPr>
        <w:t xml:space="preserve">Additional file 6: </w:t>
      </w:r>
      <w:r w:rsidRPr="00030BD3">
        <w:rPr>
          <w:rFonts w:ascii="Times New Roman" w:hAnsi="Times New Roman" w:cs="Times New Roman"/>
          <w:szCs w:val="24"/>
          <w:lang w:val="en-GB" w:eastAsia="pt-PT"/>
        </w:rPr>
        <w:t>Table S3</w:t>
      </w:r>
      <w:r w:rsidRPr="00FE7D4C">
        <w:rPr>
          <w:rFonts w:ascii="Times New Roman" w:hAnsi="Times New Roman" w:cs="Times New Roman"/>
          <w:szCs w:val="24"/>
          <w:lang w:val="en-GB" w:eastAsia="pt-PT"/>
        </w:rPr>
        <w:t>)</w:t>
      </w:r>
      <w:r w:rsidRPr="00FE7D4C">
        <w:rPr>
          <w:rFonts w:ascii="Times New Roman" w:hAnsi="Times New Roman"/>
          <w:lang w:val="en-GB"/>
        </w:rPr>
        <w:t xml:space="preserve">. </w:t>
      </w:r>
      <w:r w:rsidRPr="00FE7D4C">
        <w:rPr>
          <w:rFonts w:ascii="Times New Roman" w:hAnsi="Times New Roman" w:cs="Times New Roman"/>
          <w:szCs w:val="24"/>
          <w:lang w:val="en-GB" w:eastAsia="pt-PT"/>
        </w:rPr>
        <w:t>All these 21 fusion genes were experimentally validated by reverse-transcription PCR and cDNA Sanger sequencing in the corresponding FTC and in its matched normal tissue.</w:t>
      </w:r>
    </w:p>
    <w:p w:rsidR="00E26C94" w:rsidRPr="008C7A75" w:rsidRDefault="00E26C94" w:rsidP="00E26C94">
      <w:pPr>
        <w:pStyle w:val="Cabealho1"/>
        <w:spacing w:line="480" w:lineRule="auto"/>
        <w:rPr>
          <w:sz w:val="26"/>
          <w:szCs w:val="26"/>
          <w:lang w:val="en-GB"/>
        </w:rPr>
      </w:pPr>
      <w:r w:rsidRPr="008C7A75">
        <w:rPr>
          <w:sz w:val="26"/>
          <w:szCs w:val="26"/>
          <w:lang w:val="en-GB"/>
        </w:rPr>
        <w:t>References</w:t>
      </w:r>
    </w:p>
    <w:p w:rsidR="00E26C94" w:rsidRPr="00954FAD" w:rsidRDefault="00E26C94" w:rsidP="00E26C94">
      <w:pPr>
        <w:pStyle w:val="EndNoteBibliography"/>
        <w:spacing w:after="0" w:line="480" w:lineRule="auto"/>
        <w:ind w:left="720" w:hanging="720"/>
        <w:rPr>
          <w:sz w:val="22"/>
        </w:rPr>
      </w:pPr>
      <w:r w:rsidRPr="00954FAD">
        <w:rPr>
          <w:sz w:val="22"/>
          <w:lang w:val="en-GB"/>
        </w:rPr>
        <w:fldChar w:fldCharType="begin"/>
      </w:r>
      <w:r w:rsidRPr="00954FAD">
        <w:rPr>
          <w:sz w:val="22"/>
          <w:lang w:val="en-GB"/>
        </w:rPr>
        <w:instrText xml:space="preserve"> ADDIN EN.REFLIST </w:instrText>
      </w:r>
      <w:r w:rsidRPr="00954FAD">
        <w:rPr>
          <w:sz w:val="22"/>
          <w:lang w:val="en-GB"/>
        </w:rPr>
        <w:fldChar w:fldCharType="separate"/>
      </w:r>
      <w:bookmarkStart w:id="1" w:name="_ENREF_1"/>
      <w:r w:rsidRPr="00954FAD">
        <w:rPr>
          <w:sz w:val="22"/>
        </w:rPr>
        <w:t>1.</w:t>
      </w:r>
      <w:r w:rsidRPr="00954FAD">
        <w:rPr>
          <w:sz w:val="22"/>
        </w:rPr>
        <w:tab/>
        <w:t>McPherson A, Hormozdiari F, Zayed A, Giuliany R, Ha G, Sun MG, Griffith M, Heravi Moussavi A, Senz J, Melnyk N, et al. deFuse: an algorithm for gene fusion discovery in tumor RNA-Seq data. PLoS Comput Biol. 2011; 7:e1001138.</w:t>
      </w:r>
      <w:bookmarkEnd w:id="1"/>
    </w:p>
    <w:p w:rsidR="00E26C94" w:rsidRPr="00954FAD" w:rsidRDefault="00E26C94" w:rsidP="00E26C94">
      <w:pPr>
        <w:pStyle w:val="EndNoteBibliography"/>
        <w:spacing w:line="480" w:lineRule="auto"/>
        <w:ind w:left="720" w:hanging="720"/>
        <w:rPr>
          <w:sz w:val="22"/>
        </w:rPr>
      </w:pPr>
      <w:bookmarkStart w:id="2" w:name="_ENREF_2"/>
      <w:r w:rsidRPr="00954FAD">
        <w:rPr>
          <w:sz w:val="22"/>
        </w:rPr>
        <w:t>2.</w:t>
      </w:r>
      <w:r w:rsidRPr="00954FAD">
        <w:rPr>
          <w:sz w:val="22"/>
        </w:rPr>
        <w:tab/>
        <w:t>Nome T, Thomassen GO, Bruun J, Ahlquist T, Bakken AC, Hoff AM, Rognum T, Nesbakken A, Lorenz S, Sun J, et al. Common fusion transcripts identified in colorectal cancer cell lines by high-throughput RNA sequencing. Transl Oncol. 2013; 6:546-553.</w:t>
      </w:r>
      <w:bookmarkEnd w:id="2"/>
    </w:p>
    <w:p w:rsidR="00E26C94" w:rsidRPr="00FE7D4C" w:rsidRDefault="00E26C94" w:rsidP="00E26C94">
      <w:pPr>
        <w:rPr>
          <w:rFonts w:ascii="Times New Roman" w:hAnsi="Times New Roman" w:cs="Times New Roman"/>
          <w:b/>
          <w:sz w:val="24"/>
          <w:szCs w:val="24"/>
          <w:lang w:val="en-GB"/>
        </w:rPr>
      </w:pPr>
      <w:r w:rsidRPr="00954FAD">
        <w:rPr>
          <w:lang w:val="en-GB"/>
        </w:rPr>
        <w:fldChar w:fldCharType="end"/>
      </w:r>
    </w:p>
    <w:sectPr w:rsidR="00E26C94" w:rsidRPr="00FE7D4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D4C"/>
    <w:rsid w:val="00030BD3"/>
    <w:rsid w:val="00313ADC"/>
    <w:rsid w:val="004A5983"/>
    <w:rsid w:val="00883B45"/>
    <w:rsid w:val="00E00C5D"/>
    <w:rsid w:val="00E26C94"/>
    <w:rsid w:val="00F00C18"/>
    <w:rsid w:val="00FE7D4C"/>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65573"/>
  <w15:chartTrackingRefBased/>
  <w15:docId w15:val="{0EC716DF-A09C-4E5C-BE60-3C7465B57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Cabealho1">
    <w:name w:val="heading 1"/>
    <w:basedOn w:val="Normal"/>
    <w:next w:val="Normal"/>
    <w:link w:val="Cabealho1Carter"/>
    <w:uiPriority w:val="9"/>
    <w:qFormat/>
    <w:rsid w:val="00E26C94"/>
    <w:pPr>
      <w:keepNext/>
      <w:keepLines/>
      <w:spacing w:after="0" w:line="360" w:lineRule="auto"/>
      <w:jc w:val="both"/>
      <w:outlineLvl w:val="0"/>
    </w:pPr>
    <w:rPr>
      <w:rFonts w:ascii="Times New Roman" w:eastAsiaTheme="majorEastAsia" w:hAnsi="Times New Roman" w:cstheme="majorBidi"/>
      <w:b/>
      <w:bCs/>
      <w:sz w:val="28"/>
      <w:szCs w:val="2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basedOn w:val="Tipodeletrapredefinidodopargrafo"/>
    <w:link w:val="Cabealho1"/>
    <w:uiPriority w:val="9"/>
    <w:rsid w:val="00E26C94"/>
    <w:rPr>
      <w:rFonts w:ascii="Times New Roman" w:eastAsiaTheme="majorEastAsia" w:hAnsi="Times New Roman" w:cstheme="majorBidi"/>
      <w:b/>
      <w:bCs/>
      <w:sz w:val="28"/>
      <w:szCs w:val="28"/>
    </w:rPr>
  </w:style>
  <w:style w:type="paragraph" w:customStyle="1" w:styleId="EndNoteBibliography">
    <w:name w:val="EndNote Bibliography"/>
    <w:basedOn w:val="Normal"/>
    <w:link w:val="EndNoteBibliographyCarter"/>
    <w:rsid w:val="00E26C94"/>
    <w:pPr>
      <w:spacing w:after="200" w:line="240" w:lineRule="auto"/>
      <w:jc w:val="both"/>
    </w:pPr>
    <w:rPr>
      <w:rFonts w:ascii="Times New Roman" w:hAnsi="Times New Roman" w:cs="Times New Roman"/>
      <w:noProof/>
      <w:sz w:val="24"/>
      <w:lang w:val="en-US"/>
    </w:rPr>
  </w:style>
  <w:style w:type="character" w:customStyle="1" w:styleId="EndNoteBibliographyCarter">
    <w:name w:val="EndNote Bibliography Caráter"/>
    <w:basedOn w:val="Tipodeletrapredefinidodopargrafo"/>
    <w:link w:val="EndNoteBibliography"/>
    <w:rsid w:val="00E26C94"/>
    <w:rPr>
      <w:rFonts w:ascii="Times New Roman" w:hAnsi="Times New Roman" w:cs="Times New Roman"/>
      <w:noProof/>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925</Words>
  <Characters>4998</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Universidade do Porto</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Ricardo Celestino</dc:creator>
  <cp:keywords/>
  <dc:description/>
  <cp:lastModifiedBy>Ricardo Celestino</cp:lastModifiedBy>
  <cp:revision>6</cp:revision>
  <dcterms:created xsi:type="dcterms:W3CDTF">2016-09-13T20:58:00Z</dcterms:created>
  <dcterms:modified xsi:type="dcterms:W3CDTF">2016-09-15T14:48:00Z</dcterms:modified>
</cp:coreProperties>
</file>