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2F2" w:rsidRPr="00A91CA7" w:rsidRDefault="00B622F2" w:rsidP="00B622F2">
      <w:pPr>
        <w:spacing w:line="360" w:lineRule="auto"/>
        <w:ind w:left="360"/>
        <w:rPr>
          <w:rFonts w:ascii="Arial" w:hAnsi="Arial" w:cs="Arial"/>
          <w:b/>
        </w:rPr>
      </w:pPr>
    </w:p>
    <w:p w:rsidR="00B622F2" w:rsidRPr="00A91CA7" w:rsidRDefault="00B622F2" w:rsidP="00B622F2">
      <w:pPr>
        <w:rPr>
          <w:rFonts w:ascii="Arial" w:hAnsi="Arial" w:cs="Arial"/>
          <w:b/>
        </w:rPr>
      </w:pPr>
      <w:r w:rsidRPr="00A91CA7">
        <w:rPr>
          <w:rFonts w:ascii="Arial" w:hAnsi="Arial" w:cs="Arial"/>
          <w:b/>
        </w:rPr>
        <w:t>Table</w:t>
      </w:r>
      <w:r>
        <w:rPr>
          <w:rFonts w:ascii="Arial" w:hAnsi="Arial" w:cs="Arial"/>
          <w:b/>
        </w:rPr>
        <w:t xml:space="preserve"> S</w:t>
      </w:r>
      <w:r w:rsidRPr="00A91CA7">
        <w:rPr>
          <w:rFonts w:ascii="Arial" w:hAnsi="Arial" w:cs="Arial"/>
          <w:b/>
        </w:rPr>
        <w:t xml:space="preserve">2. Tumor </w:t>
      </w:r>
      <w:r>
        <w:rPr>
          <w:rFonts w:ascii="Arial" w:hAnsi="Arial" w:cs="Arial"/>
          <w:b/>
        </w:rPr>
        <w:t>r</w:t>
      </w:r>
      <w:r w:rsidRPr="00A91CA7">
        <w:rPr>
          <w:rFonts w:ascii="Arial" w:hAnsi="Arial" w:cs="Arial"/>
          <w:b/>
        </w:rPr>
        <w:t>esponse (RECIST v1.0)</w:t>
      </w:r>
    </w:p>
    <w:tbl>
      <w:tblPr>
        <w:tblW w:w="5535" w:type="pct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7"/>
        <w:gridCol w:w="1068"/>
        <w:gridCol w:w="950"/>
        <w:gridCol w:w="1068"/>
        <w:gridCol w:w="1072"/>
        <w:gridCol w:w="1068"/>
        <w:gridCol w:w="1072"/>
        <w:gridCol w:w="890"/>
        <w:gridCol w:w="1025"/>
      </w:tblGrid>
      <w:tr w:rsidR="00B622F2" w:rsidRPr="00A5706D" w:rsidTr="002223E1">
        <w:tc>
          <w:tcPr>
            <w:tcW w:w="1032" w:type="pct"/>
            <w:vMerge w:val="restar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</w:rPr>
            </w:pP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975" w:type="pct"/>
            <w:gridSpan w:val="2"/>
            <w:vMerge w:val="restart"/>
            <w:shd w:val="pct25" w:color="auto" w:fill="auto"/>
            <w:vAlign w:val="bottom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  <w:b/>
              </w:rPr>
              <w:t>Overall Population</w:t>
            </w:r>
          </w:p>
        </w:tc>
        <w:tc>
          <w:tcPr>
            <w:tcW w:w="2993" w:type="pct"/>
            <w:gridSpan w:val="6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  <w:b/>
              </w:rPr>
              <w:t>Prior Therapy</w:t>
            </w:r>
          </w:p>
        </w:tc>
      </w:tr>
      <w:tr w:rsidR="00B622F2" w:rsidRPr="00A5706D" w:rsidTr="002223E1">
        <w:tc>
          <w:tcPr>
            <w:tcW w:w="1032" w:type="pct"/>
            <w:vMerge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75" w:type="pct"/>
            <w:gridSpan w:val="2"/>
            <w:vMerge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gridSpan w:val="2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Sunitinib</w:t>
            </w:r>
          </w:p>
        </w:tc>
        <w:tc>
          <w:tcPr>
            <w:tcW w:w="1034" w:type="pct"/>
            <w:gridSpan w:val="2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Other Anti-VEGF Agents</w:t>
            </w:r>
          </w:p>
        </w:tc>
        <w:tc>
          <w:tcPr>
            <w:tcW w:w="926" w:type="pct"/>
            <w:gridSpan w:val="2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Cytokines</w:t>
            </w:r>
          </w:p>
        </w:tc>
      </w:tr>
      <w:tr w:rsidR="00B622F2" w:rsidRPr="00A5706D" w:rsidTr="002223E1">
        <w:tc>
          <w:tcPr>
            <w:tcW w:w="1032" w:type="pc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16" w:type="pc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Asian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</w:rPr>
            </w:pP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  <w:i/>
              </w:rPr>
              <w:t>n</w:t>
            </w:r>
            <w:r w:rsidRPr="00A5706D">
              <w:rPr>
                <w:rFonts w:ascii="Arial" w:hAnsi="Arial" w:cs="Arial"/>
                <w:b/>
              </w:rPr>
              <w:t xml:space="preserve"> = 55</w:t>
            </w:r>
          </w:p>
        </w:tc>
        <w:tc>
          <w:tcPr>
            <w:tcW w:w="458" w:type="pc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Non-Asian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  <w:i/>
              </w:rPr>
              <w:t>n</w:t>
            </w:r>
            <w:r w:rsidRPr="00A5706D">
              <w:rPr>
                <w:rFonts w:ascii="Arial" w:hAnsi="Arial" w:cs="Arial"/>
                <w:b/>
              </w:rPr>
              <w:t xml:space="preserve"> = 79</w:t>
            </w:r>
          </w:p>
        </w:tc>
        <w:tc>
          <w:tcPr>
            <w:tcW w:w="516" w:type="pc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Asian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</w:rPr>
            </w:pP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  <w:i/>
              </w:rPr>
              <w:t>n</w:t>
            </w:r>
            <w:r w:rsidRPr="00A5706D">
              <w:rPr>
                <w:rFonts w:ascii="Arial" w:hAnsi="Arial" w:cs="Arial"/>
                <w:b/>
              </w:rPr>
              <w:t xml:space="preserve"> = 29</w:t>
            </w:r>
          </w:p>
        </w:tc>
        <w:tc>
          <w:tcPr>
            <w:tcW w:w="517" w:type="pc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Non-Asian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  <w:i/>
              </w:rPr>
              <w:t>n</w:t>
            </w:r>
            <w:r w:rsidRPr="00A5706D">
              <w:rPr>
                <w:rFonts w:ascii="Arial" w:hAnsi="Arial" w:cs="Arial"/>
                <w:b/>
              </w:rPr>
              <w:t xml:space="preserve"> = 29</w:t>
            </w:r>
          </w:p>
        </w:tc>
        <w:tc>
          <w:tcPr>
            <w:tcW w:w="516" w:type="pc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Asian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</w:rPr>
            </w:pP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  <w:i/>
              </w:rPr>
              <w:t>n</w:t>
            </w:r>
            <w:r w:rsidRPr="00A5706D">
              <w:rPr>
                <w:rFonts w:ascii="Arial" w:hAnsi="Arial" w:cs="Arial"/>
                <w:b/>
              </w:rPr>
              <w:t xml:space="preserve"> = 21</w:t>
            </w:r>
          </w:p>
        </w:tc>
        <w:tc>
          <w:tcPr>
            <w:tcW w:w="517" w:type="pc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Non-Asian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  <w:i/>
              </w:rPr>
              <w:t>n</w:t>
            </w:r>
            <w:r w:rsidRPr="00A5706D">
              <w:rPr>
                <w:rFonts w:ascii="Arial" w:hAnsi="Arial" w:cs="Arial"/>
                <w:b/>
              </w:rPr>
              <w:t xml:space="preserve"> = 41</w:t>
            </w:r>
          </w:p>
        </w:tc>
        <w:tc>
          <w:tcPr>
            <w:tcW w:w="430" w:type="pc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Asian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</w:rPr>
            </w:pP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  <w:i/>
              </w:rPr>
              <w:t>n</w:t>
            </w:r>
            <w:r w:rsidRPr="00A5706D">
              <w:rPr>
                <w:rFonts w:ascii="Arial" w:hAnsi="Arial" w:cs="Arial"/>
                <w:b/>
              </w:rPr>
              <w:t xml:space="preserve"> = 5</w:t>
            </w:r>
          </w:p>
        </w:tc>
        <w:tc>
          <w:tcPr>
            <w:tcW w:w="496" w:type="pct"/>
            <w:shd w:val="pct25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</w:rPr>
              <w:t>Non-Asian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A5706D">
              <w:rPr>
                <w:rFonts w:ascii="Arial" w:hAnsi="Arial" w:cs="Arial"/>
                <w:b/>
                <w:i/>
              </w:rPr>
              <w:t>n</w:t>
            </w:r>
            <w:r w:rsidRPr="00A5706D">
              <w:rPr>
                <w:rFonts w:ascii="Arial" w:hAnsi="Arial" w:cs="Arial"/>
                <w:b/>
              </w:rPr>
              <w:t xml:space="preserve"> = 9</w:t>
            </w:r>
          </w:p>
        </w:tc>
      </w:tr>
      <w:tr w:rsidR="00B622F2" w:rsidRPr="00A5706D" w:rsidTr="002223E1">
        <w:tc>
          <w:tcPr>
            <w:tcW w:w="1032" w:type="pct"/>
            <w:shd w:val="clear" w:color="auto" w:fill="auto"/>
          </w:tcPr>
          <w:p w:rsidR="00B622F2" w:rsidRPr="00A5706D" w:rsidRDefault="00B622F2" w:rsidP="002223E1">
            <w:pPr>
              <w:spacing w:after="120" w:line="360" w:lineRule="auto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 xml:space="preserve">Best overall response, </w:t>
            </w:r>
            <w:r w:rsidRPr="0061601C">
              <w:rPr>
                <w:rFonts w:ascii="Arial" w:hAnsi="Arial" w:cs="Arial"/>
                <w:i/>
              </w:rPr>
              <w:t>n</w:t>
            </w:r>
            <w:r w:rsidRPr="00A5706D">
              <w:rPr>
                <w:rFonts w:ascii="Arial" w:hAnsi="Arial" w:cs="Arial"/>
              </w:rPr>
              <w:t xml:space="preserve"> (%)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8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</w:rPr>
            </w:pP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0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9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622F2" w:rsidRPr="00A5706D" w:rsidTr="002223E1">
        <w:tc>
          <w:tcPr>
            <w:tcW w:w="1032" w:type="pct"/>
            <w:shd w:val="clear" w:color="auto" w:fill="auto"/>
          </w:tcPr>
          <w:p w:rsidR="00B622F2" w:rsidRPr="00A5706D" w:rsidRDefault="00B622F2" w:rsidP="002223E1">
            <w:pPr>
              <w:spacing w:after="120" w:line="360" w:lineRule="auto"/>
              <w:ind w:left="171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 xml:space="preserve">Partial response 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6 (11)</w:t>
            </w:r>
          </w:p>
        </w:tc>
        <w:tc>
          <w:tcPr>
            <w:tcW w:w="458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4 (5)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2 (7)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2 (7)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3 (14)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  <w:tc>
          <w:tcPr>
            <w:tcW w:w="430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 (20)</w:t>
            </w:r>
          </w:p>
        </w:tc>
        <w:tc>
          <w:tcPr>
            <w:tcW w:w="49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2 (22)</w:t>
            </w:r>
          </w:p>
        </w:tc>
      </w:tr>
      <w:tr w:rsidR="00B622F2" w:rsidRPr="00A5706D" w:rsidTr="002223E1">
        <w:tc>
          <w:tcPr>
            <w:tcW w:w="1032" w:type="pct"/>
            <w:shd w:val="clear" w:color="auto" w:fill="auto"/>
          </w:tcPr>
          <w:p w:rsidR="00B622F2" w:rsidRPr="00A5706D" w:rsidRDefault="00B622F2" w:rsidP="002223E1">
            <w:pPr>
              <w:spacing w:after="120" w:line="360" w:lineRule="auto"/>
              <w:ind w:left="171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Stable disease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35 (64)</w:t>
            </w:r>
          </w:p>
        </w:tc>
        <w:tc>
          <w:tcPr>
            <w:tcW w:w="458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55 (70)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19 (66)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18 (62)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13 (62)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32 (78)</w:t>
            </w:r>
          </w:p>
        </w:tc>
        <w:tc>
          <w:tcPr>
            <w:tcW w:w="430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3  (60)</w:t>
            </w:r>
          </w:p>
        </w:tc>
        <w:tc>
          <w:tcPr>
            <w:tcW w:w="49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5 (56)</w:t>
            </w:r>
          </w:p>
        </w:tc>
      </w:tr>
      <w:tr w:rsidR="00B622F2" w:rsidRPr="00A5706D" w:rsidTr="002223E1">
        <w:tc>
          <w:tcPr>
            <w:tcW w:w="1032" w:type="pct"/>
            <w:shd w:val="clear" w:color="auto" w:fill="auto"/>
          </w:tcPr>
          <w:p w:rsidR="00B622F2" w:rsidRPr="00A5706D" w:rsidRDefault="00B622F2" w:rsidP="002223E1">
            <w:pPr>
              <w:spacing w:after="120" w:line="360" w:lineRule="auto"/>
              <w:ind w:left="171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Progressive disease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9 (16)</w:t>
            </w:r>
          </w:p>
        </w:tc>
        <w:tc>
          <w:tcPr>
            <w:tcW w:w="458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13 (17)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6 (21)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9 (31)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2 (10)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4 (10)</w:t>
            </w:r>
          </w:p>
        </w:tc>
        <w:tc>
          <w:tcPr>
            <w:tcW w:w="430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 (20)</w:t>
            </w:r>
          </w:p>
        </w:tc>
        <w:tc>
          <w:tcPr>
            <w:tcW w:w="49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</w:tr>
      <w:tr w:rsidR="00B622F2" w:rsidRPr="00A5706D" w:rsidTr="002223E1">
        <w:tc>
          <w:tcPr>
            <w:tcW w:w="1032" w:type="pct"/>
            <w:shd w:val="clear" w:color="auto" w:fill="auto"/>
          </w:tcPr>
          <w:p w:rsidR="00B622F2" w:rsidRPr="00A5706D" w:rsidRDefault="00B622F2" w:rsidP="002223E1">
            <w:pPr>
              <w:spacing w:after="120" w:line="360" w:lineRule="auto"/>
              <w:ind w:left="171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 xml:space="preserve">Unknown 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5 (9)</w:t>
            </w:r>
          </w:p>
        </w:tc>
        <w:tc>
          <w:tcPr>
            <w:tcW w:w="458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6 (8)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2 (7)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3 (14)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4 (10)</w:t>
            </w:r>
          </w:p>
        </w:tc>
        <w:tc>
          <w:tcPr>
            <w:tcW w:w="430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  <w:tc>
          <w:tcPr>
            <w:tcW w:w="49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2 (22)</w:t>
            </w:r>
          </w:p>
        </w:tc>
      </w:tr>
      <w:tr w:rsidR="00B622F2" w:rsidRPr="00A5706D" w:rsidTr="002223E1">
        <w:tc>
          <w:tcPr>
            <w:tcW w:w="1032" w:type="pct"/>
            <w:shd w:val="clear" w:color="auto" w:fill="auto"/>
          </w:tcPr>
          <w:p w:rsidR="00B622F2" w:rsidRPr="00A5706D" w:rsidRDefault="00B622F2" w:rsidP="002223E1">
            <w:pPr>
              <w:spacing w:after="120" w:line="360" w:lineRule="auto"/>
              <w:ind w:left="171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Missing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  <w:tc>
          <w:tcPr>
            <w:tcW w:w="458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 (1)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 (2)</w:t>
            </w:r>
          </w:p>
        </w:tc>
        <w:tc>
          <w:tcPr>
            <w:tcW w:w="430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  <w:tc>
          <w:tcPr>
            <w:tcW w:w="49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0 (0)</w:t>
            </w:r>
          </w:p>
        </w:tc>
      </w:tr>
      <w:tr w:rsidR="00B622F2" w:rsidRPr="00A5706D" w:rsidTr="002223E1">
        <w:tc>
          <w:tcPr>
            <w:tcW w:w="1032" w:type="pct"/>
            <w:shd w:val="clear" w:color="auto" w:fill="auto"/>
          </w:tcPr>
          <w:p w:rsidR="00B622F2" w:rsidRPr="00A5706D" w:rsidRDefault="00B622F2" w:rsidP="002223E1">
            <w:pPr>
              <w:spacing w:after="120" w:line="360" w:lineRule="auto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ORR,</w:t>
            </w:r>
            <w:r w:rsidRPr="0061601C">
              <w:rPr>
                <w:rFonts w:ascii="Arial" w:hAnsi="Arial" w:cs="Arial"/>
                <w:vertAlign w:val="superscript"/>
              </w:rPr>
              <w:t>†</w:t>
            </w:r>
            <w:r w:rsidRPr="00A5706D">
              <w:rPr>
                <w:rFonts w:ascii="Arial" w:hAnsi="Arial" w:cs="Arial"/>
              </w:rPr>
              <w:t xml:space="preserve"> </w:t>
            </w:r>
            <w:r w:rsidRPr="0061601C">
              <w:rPr>
                <w:rFonts w:ascii="Arial" w:hAnsi="Arial" w:cs="Arial"/>
                <w:i/>
              </w:rPr>
              <w:t>n</w:t>
            </w:r>
            <w:r w:rsidRPr="00A5706D">
              <w:rPr>
                <w:rFonts w:ascii="Arial" w:hAnsi="Arial" w:cs="Arial"/>
              </w:rPr>
              <w:t xml:space="preserve"> (95% CI)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6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(4.1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22.2)</w:t>
            </w:r>
          </w:p>
        </w:tc>
        <w:tc>
          <w:tcPr>
            <w:tcW w:w="458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4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(1.4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12.5)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 xml:space="preserve">2 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(0.8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22.8)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 xml:space="preserve">2 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(0.8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22.8)</w:t>
            </w:r>
          </w:p>
        </w:tc>
        <w:tc>
          <w:tcPr>
            <w:tcW w:w="51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 xml:space="preserve">3 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(3.0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36.3)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 xml:space="preserve">0 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(0.0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8.6)</w:t>
            </w:r>
          </w:p>
        </w:tc>
        <w:tc>
          <w:tcPr>
            <w:tcW w:w="430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(0.5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71.6)</w:t>
            </w:r>
          </w:p>
        </w:tc>
        <w:tc>
          <w:tcPr>
            <w:tcW w:w="49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2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(2.8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60.0)</w:t>
            </w:r>
          </w:p>
        </w:tc>
      </w:tr>
      <w:tr w:rsidR="00B622F2" w:rsidRPr="00A5706D" w:rsidTr="002223E1">
        <w:tc>
          <w:tcPr>
            <w:tcW w:w="1032" w:type="pct"/>
            <w:shd w:val="clear" w:color="auto" w:fill="auto"/>
          </w:tcPr>
          <w:p w:rsidR="00B622F2" w:rsidRPr="00A5706D" w:rsidRDefault="00B622F2" w:rsidP="002223E1">
            <w:pPr>
              <w:spacing w:after="120" w:line="360" w:lineRule="auto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CBR,</w:t>
            </w:r>
            <w:r w:rsidRPr="0061601C">
              <w:rPr>
                <w:rFonts w:ascii="Arial" w:hAnsi="Arial" w:cs="Arial"/>
                <w:vertAlign w:val="superscript"/>
              </w:rPr>
              <w:t>‡</w:t>
            </w:r>
            <w:r w:rsidRPr="00A5706D">
              <w:rPr>
                <w:rFonts w:ascii="Arial" w:hAnsi="Arial" w:cs="Arial"/>
              </w:rPr>
              <w:t xml:space="preserve"> </w:t>
            </w:r>
            <w:r w:rsidRPr="0061601C">
              <w:rPr>
                <w:rFonts w:ascii="Arial" w:hAnsi="Arial" w:cs="Arial"/>
                <w:i/>
              </w:rPr>
              <w:t>n</w:t>
            </w:r>
            <w:r w:rsidRPr="00A5706D">
              <w:rPr>
                <w:rFonts w:ascii="Arial" w:hAnsi="Arial" w:cs="Arial"/>
              </w:rPr>
              <w:t xml:space="preserve"> (95% CI)</w:t>
            </w:r>
          </w:p>
        </w:tc>
        <w:tc>
          <w:tcPr>
            <w:tcW w:w="516" w:type="pct"/>
            <w:shd w:val="clear" w:color="auto" w:fill="auto"/>
          </w:tcPr>
          <w:p w:rsidR="00B622F2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41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(61.0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85.3)</w:t>
            </w:r>
          </w:p>
        </w:tc>
        <w:tc>
          <w:tcPr>
            <w:tcW w:w="458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59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 xml:space="preserve"> (63.6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83.8)</w:t>
            </w:r>
          </w:p>
        </w:tc>
        <w:tc>
          <w:tcPr>
            <w:tcW w:w="516" w:type="pct"/>
            <w:shd w:val="clear" w:color="auto" w:fill="auto"/>
          </w:tcPr>
          <w:p w:rsidR="00B622F2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21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(52.8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87.3)</w:t>
            </w:r>
          </w:p>
        </w:tc>
        <w:tc>
          <w:tcPr>
            <w:tcW w:w="517" w:type="pct"/>
            <w:shd w:val="clear" w:color="auto" w:fill="auto"/>
          </w:tcPr>
          <w:p w:rsidR="00B622F2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20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(49.2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84.7)</w:t>
            </w:r>
          </w:p>
        </w:tc>
        <w:tc>
          <w:tcPr>
            <w:tcW w:w="516" w:type="pct"/>
            <w:shd w:val="clear" w:color="auto" w:fill="auto"/>
          </w:tcPr>
          <w:p w:rsidR="00B622F2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16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(52.8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91.8)</w:t>
            </w:r>
          </w:p>
        </w:tc>
        <w:tc>
          <w:tcPr>
            <w:tcW w:w="517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32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(62.4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89.4)</w:t>
            </w:r>
          </w:p>
        </w:tc>
        <w:tc>
          <w:tcPr>
            <w:tcW w:w="430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4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(28.4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99.5)</w:t>
            </w:r>
          </w:p>
        </w:tc>
        <w:tc>
          <w:tcPr>
            <w:tcW w:w="496" w:type="pct"/>
            <w:shd w:val="clear" w:color="auto" w:fill="auto"/>
          </w:tcPr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7</w:t>
            </w:r>
          </w:p>
          <w:p w:rsidR="00B622F2" w:rsidRPr="00A5706D" w:rsidRDefault="00B622F2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5706D">
              <w:rPr>
                <w:rFonts w:ascii="Arial" w:hAnsi="Arial" w:cs="Arial"/>
              </w:rPr>
              <w:t>(40.0</w:t>
            </w:r>
            <w:r>
              <w:rPr>
                <w:rFonts w:ascii="Arial" w:hAnsi="Arial" w:cs="Arial"/>
              </w:rPr>
              <w:t>–</w:t>
            </w:r>
            <w:r w:rsidRPr="00A5706D">
              <w:rPr>
                <w:rFonts w:ascii="Arial" w:hAnsi="Arial" w:cs="Arial"/>
              </w:rPr>
              <w:t>97.2)</w:t>
            </w:r>
          </w:p>
        </w:tc>
      </w:tr>
    </w:tbl>
    <w:p w:rsidR="00B622F2" w:rsidRPr="0061601C" w:rsidRDefault="00B622F2" w:rsidP="00B622F2">
      <w:p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CBR=clinical benefit rate; CI=confidence interval; ORR=overall response rate; VEGF=vascular endothelial growth factor.</w:t>
      </w:r>
    </w:p>
    <w:p w:rsidR="00B622F2" w:rsidRPr="00A91CA7" w:rsidRDefault="00B622F2" w:rsidP="00B622F2">
      <w:pPr>
        <w:spacing w:after="0"/>
        <w:rPr>
          <w:rFonts w:ascii="Arial" w:hAnsi="Arial" w:cs="Arial"/>
        </w:rPr>
      </w:pPr>
      <w:r w:rsidRPr="0061601C">
        <w:rPr>
          <w:rFonts w:ascii="Arial" w:hAnsi="Arial" w:cs="Arial"/>
          <w:vertAlign w:val="superscript"/>
        </w:rPr>
        <w:t>†</w:t>
      </w:r>
      <w:r w:rsidRPr="00A91CA7">
        <w:rPr>
          <w:rFonts w:ascii="Arial" w:hAnsi="Arial" w:cs="Arial"/>
        </w:rPr>
        <w:t>ORR, complete response + partial response.</w:t>
      </w:r>
    </w:p>
    <w:p w:rsidR="00B622F2" w:rsidRDefault="00B622F2" w:rsidP="00B622F2">
      <w:pPr>
        <w:spacing w:after="0"/>
        <w:rPr>
          <w:rFonts w:ascii="Arial" w:hAnsi="Arial" w:cs="Arial"/>
        </w:rPr>
      </w:pPr>
      <w:r w:rsidRPr="0061601C">
        <w:rPr>
          <w:rFonts w:ascii="Arial" w:hAnsi="Arial" w:cs="Arial"/>
          <w:vertAlign w:val="superscript"/>
        </w:rPr>
        <w:t>‡</w:t>
      </w:r>
      <w:r w:rsidRPr="00A91CA7">
        <w:rPr>
          <w:rFonts w:ascii="Arial" w:hAnsi="Arial" w:cs="Arial"/>
        </w:rPr>
        <w:t>CBR, complete response + partial response + stable disease.</w:t>
      </w:r>
    </w:p>
    <w:p w:rsidR="00B622F2" w:rsidRDefault="00B622F2" w:rsidP="00B622F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bookmarkStart w:id="0" w:name="_GoBack"/>
      <w:bookmarkEnd w:id="0"/>
    </w:p>
    <w:sectPr w:rsidR="00B62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F2"/>
    <w:rsid w:val="001F4CEE"/>
    <w:rsid w:val="00223B20"/>
    <w:rsid w:val="006B454A"/>
    <w:rsid w:val="008527D2"/>
    <w:rsid w:val="00B6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BFCBF9-AE62-4A60-B29B-F4509D91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2F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Huntsworth Health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Gittens</dc:creator>
  <cp:keywords/>
  <dc:description/>
  <cp:lastModifiedBy>Colin Gittens</cp:lastModifiedBy>
  <cp:revision>1</cp:revision>
  <dcterms:created xsi:type="dcterms:W3CDTF">2017-10-25T21:23:00Z</dcterms:created>
  <dcterms:modified xsi:type="dcterms:W3CDTF">2017-10-25T22:03:00Z</dcterms:modified>
</cp:coreProperties>
</file>