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2438AF" w:rsidRPr="00173F54" w:rsidRDefault="002438AF" w:rsidP="002438AF">
      <w:pPr>
        <w:autoSpaceDE w:val="0"/>
        <w:autoSpaceDN w:val="0"/>
        <w:adjustRightInd w:val="0"/>
        <w:spacing w:after="0" w:line="480" w:lineRule="auto"/>
        <w:rPr>
          <w:rFonts w:ascii="Arial" w:hAnsi="Arial" w:cs="Arial"/>
          <w:b/>
          <w:color w:val="000000" w:themeColor="text1"/>
          <w:sz w:val="24"/>
          <w:szCs w:val="24"/>
        </w:rPr>
      </w:pPr>
      <w:r w:rsidRPr="00173F54">
        <w:rPr>
          <w:rFonts w:ascii="Arial" w:hAnsi="Arial" w:cs="Arial"/>
          <w:b/>
          <w:color w:val="000000" w:themeColor="text1"/>
          <w:sz w:val="24"/>
          <w:szCs w:val="24"/>
        </w:rPr>
        <w:t>Electron Microscopy</w:t>
      </w:r>
    </w:p>
    <w:p w:rsidR="002438AF" w:rsidRPr="00173F54" w:rsidRDefault="002438AF" w:rsidP="002438AF">
      <w:pPr>
        <w:autoSpaceDE w:val="0"/>
        <w:autoSpaceDN w:val="0"/>
        <w:adjustRightInd w:val="0"/>
        <w:spacing w:after="0" w:line="480" w:lineRule="auto"/>
        <w:rPr>
          <w:rFonts w:ascii="Arial" w:hAnsi="Arial" w:cs="Arial"/>
          <w:color w:val="000000" w:themeColor="text1"/>
          <w:sz w:val="24"/>
          <w:szCs w:val="24"/>
        </w:rPr>
      </w:pPr>
      <w:r w:rsidRPr="00173F54">
        <w:rPr>
          <w:rFonts w:ascii="Arial" w:hAnsi="Arial" w:cs="Arial"/>
          <w:color w:val="000000" w:themeColor="text1"/>
          <w:sz w:val="24"/>
          <w:szCs w:val="24"/>
        </w:rPr>
        <w:t>Approximately 5x10</w:t>
      </w:r>
      <w:r w:rsidRPr="00173F54">
        <w:rPr>
          <w:rFonts w:ascii="Arial" w:hAnsi="Arial" w:cs="Arial"/>
          <w:color w:val="000000" w:themeColor="text1"/>
          <w:sz w:val="24"/>
          <w:szCs w:val="24"/>
          <w:vertAlign w:val="superscript"/>
        </w:rPr>
        <w:t>5</w:t>
      </w:r>
      <w:r w:rsidRPr="00173F54">
        <w:rPr>
          <w:rFonts w:ascii="Arial" w:hAnsi="Arial" w:cs="Arial"/>
          <w:color w:val="000000" w:themeColor="text1"/>
          <w:sz w:val="24"/>
          <w:szCs w:val="24"/>
        </w:rPr>
        <w:t xml:space="preserve"> cells from RSBS-14 and RSBS-43 cell lines were centrifuged gently and fixed in 3% glutaraldehyde in Sorensen’s phosphate buffer, pH 7.2 for 4-6 hours followed by secondary fixation in 1% Osmium tetroxide in </w:t>
      </w:r>
      <w:proofErr w:type="spellStart"/>
      <w:r w:rsidRPr="00173F54">
        <w:rPr>
          <w:rFonts w:ascii="Arial" w:hAnsi="Arial" w:cs="Arial"/>
          <w:color w:val="000000" w:themeColor="text1"/>
          <w:sz w:val="24"/>
          <w:szCs w:val="24"/>
        </w:rPr>
        <w:t>Millonig’s</w:t>
      </w:r>
      <w:proofErr w:type="spellEnd"/>
      <w:r w:rsidRPr="00173F54">
        <w:rPr>
          <w:rFonts w:ascii="Arial" w:hAnsi="Arial" w:cs="Arial"/>
          <w:color w:val="000000" w:themeColor="text1"/>
          <w:sz w:val="24"/>
          <w:szCs w:val="24"/>
        </w:rPr>
        <w:t xml:space="preserve"> phosphate buffer pH 7.2. The cell buttons were processed and embedded in Taab-812 embedding medium. Ultrathin sections of 60nm thickness were cut on Leica EM UC-6 ultramicrotome (Leica </w:t>
      </w:r>
      <w:proofErr w:type="spellStart"/>
      <w:r w:rsidRPr="00173F54">
        <w:rPr>
          <w:rFonts w:ascii="Arial" w:hAnsi="Arial" w:cs="Arial"/>
          <w:color w:val="000000" w:themeColor="text1"/>
          <w:sz w:val="24"/>
          <w:szCs w:val="24"/>
        </w:rPr>
        <w:t>Mikrosysteme</w:t>
      </w:r>
      <w:proofErr w:type="spellEnd"/>
      <w:r w:rsidRPr="00173F54">
        <w:rPr>
          <w:rFonts w:ascii="Arial" w:hAnsi="Arial" w:cs="Arial"/>
          <w:color w:val="000000" w:themeColor="text1"/>
          <w:sz w:val="24"/>
          <w:szCs w:val="24"/>
        </w:rPr>
        <w:t xml:space="preserve"> GmbH, Wien, Austria) and taken on Nickel grids. Ultrathin sections were stained with uranyl acetate and lead citrate and examined at 80kV accelerating voltage at JEOL Transmission Electron Microscope, JEM-1400Plus (JEOL, Tokyo, Japan) equipped with XR81M-B Camera (Advanced Microscopy Techniques Corp, Woburn, MA, United States). Digital electron micrographs were acquired using AMT Image Capture Engine V602 software (Advanced Microscopy Techniques Corp, Woburn, MA, United States).</w:t>
      </w:r>
    </w:p>
    <w:p w:rsidR="003F4CC5" w:rsidRPr="00173F54" w:rsidRDefault="003F4CC5" w:rsidP="003F4CC5">
      <w:pPr>
        <w:autoSpaceDE w:val="0"/>
        <w:autoSpaceDN w:val="0"/>
        <w:adjustRightInd w:val="0"/>
        <w:spacing w:after="0" w:line="480" w:lineRule="auto"/>
        <w:rPr>
          <w:rFonts w:ascii="Arial" w:hAnsi="Arial" w:cs="Arial"/>
          <w:b/>
          <w:bCs/>
          <w:iCs/>
          <w:color w:val="000000" w:themeColor="text1"/>
          <w:sz w:val="24"/>
          <w:szCs w:val="24"/>
        </w:rPr>
      </w:pPr>
      <w:r w:rsidRPr="00173F54">
        <w:rPr>
          <w:rFonts w:ascii="Arial" w:hAnsi="Arial" w:cs="Arial"/>
          <w:b/>
          <w:bCs/>
          <w:iCs/>
          <w:color w:val="000000" w:themeColor="text1"/>
          <w:sz w:val="24"/>
          <w:szCs w:val="24"/>
        </w:rPr>
        <w:t>Karyotyping</w:t>
      </w:r>
    </w:p>
    <w:p w:rsidR="003F4CC5" w:rsidRPr="00173F54" w:rsidRDefault="003F4CC5" w:rsidP="003F4CC5">
      <w:pPr>
        <w:autoSpaceDE w:val="0"/>
        <w:autoSpaceDN w:val="0"/>
        <w:adjustRightInd w:val="0"/>
        <w:spacing w:after="0" w:line="480" w:lineRule="auto"/>
        <w:rPr>
          <w:rFonts w:ascii="Arial" w:hAnsi="Arial" w:cs="Arial"/>
          <w:color w:val="000000" w:themeColor="text1"/>
          <w:sz w:val="24"/>
          <w:szCs w:val="24"/>
        </w:rPr>
      </w:pPr>
      <w:r w:rsidRPr="00173F54">
        <w:rPr>
          <w:rFonts w:ascii="Arial" w:hAnsi="Arial" w:cs="Arial"/>
          <w:color w:val="000000" w:themeColor="text1"/>
          <w:sz w:val="24"/>
          <w:szCs w:val="24"/>
        </w:rPr>
        <w:t xml:space="preserve">Karyotyping was performed on metaphase spreads of RSBS-9, RSBS-14, RSBS-23 and RSBS-43 cells at passage 35 by standard G-banding. Metaphase cells were collected after 3-hour </w:t>
      </w:r>
      <w:proofErr w:type="spellStart"/>
      <w:r w:rsidRPr="00173F54">
        <w:rPr>
          <w:rFonts w:ascii="Arial" w:hAnsi="Arial" w:cs="Arial"/>
          <w:color w:val="000000" w:themeColor="text1"/>
          <w:sz w:val="24"/>
          <w:szCs w:val="24"/>
        </w:rPr>
        <w:t>colcemid</w:t>
      </w:r>
      <w:proofErr w:type="spellEnd"/>
      <w:r w:rsidRPr="00173F54">
        <w:rPr>
          <w:rFonts w:ascii="Arial" w:hAnsi="Arial" w:cs="Arial"/>
          <w:color w:val="000000" w:themeColor="text1"/>
          <w:sz w:val="24"/>
          <w:szCs w:val="24"/>
        </w:rPr>
        <w:t xml:space="preserve"> (0.2 μg/mL) exposure and incubation in 0.075 M </w:t>
      </w:r>
      <w:proofErr w:type="spellStart"/>
      <w:r w:rsidRPr="00173F54">
        <w:rPr>
          <w:rFonts w:ascii="Arial" w:hAnsi="Arial" w:cs="Arial"/>
          <w:color w:val="000000" w:themeColor="text1"/>
          <w:sz w:val="24"/>
          <w:szCs w:val="24"/>
        </w:rPr>
        <w:t>KCl</w:t>
      </w:r>
      <w:proofErr w:type="spellEnd"/>
      <w:r w:rsidRPr="00173F54">
        <w:rPr>
          <w:rFonts w:ascii="Arial" w:hAnsi="Arial" w:cs="Arial"/>
          <w:color w:val="000000" w:themeColor="text1"/>
          <w:sz w:val="24"/>
          <w:szCs w:val="24"/>
        </w:rPr>
        <w:t xml:space="preserve"> solution at 37°C for 40 min. After fixing with a mixture of methanol and glacial acetic acid (3:1, v/v), cell suspensions were spread onto cold slides. The slides were stained with 3% Giemsa for morphological examination and chromosomes analysis. G-banding of the chromosomes was carried out by standard trypsin-Giemsa banding technique. Karyotypes were analysed in at least 10 cells in accordance with the International system for Human Cytogenetic Nomenclature.</w:t>
      </w:r>
    </w:p>
    <w:p w:rsidR="006C0961" w:rsidRPr="00173F54" w:rsidRDefault="006C0961" w:rsidP="006C0961">
      <w:pPr>
        <w:autoSpaceDE w:val="0"/>
        <w:autoSpaceDN w:val="0"/>
        <w:adjustRightInd w:val="0"/>
        <w:spacing w:line="480" w:lineRule="auto"/>
        <w:ind w:right="540"/>
        <w:jc w:val="both"/>
        <w:rPr>
          <w:rFonts w:ascii="Arial" w:hAnsi="Arial" w:cs="Arial"/>
          <w:b/>
          <w:color w:val="000000" w:themeColor="text1"/>
          <w:sz w:val="24"/>
          <w:szCs w:val="24"/>
        </w:rPr>
      </w:pPr>
      <w:r w:rsidRPr="00173F54">
        <w:rPr>
          <w:rFonts w:ascii="Arial" w:hAnsi="Arial" w:cs="Arial"/>
          <w:b/>
          <w:color w:val="000000" w:themeColor="text1"/>
          <w:sz w:val="24"/>
          <w:szCs w:val="24"/>
        </w:rPr>
        <w:t xml:space="preserve">ALDEFLUOR Assay </w:t>
      </w:r>
    </w:p>
    <w:p w:rsidR="002C1B6D" w:rsidRPr="00173F54" w:rsidRDefault="006C0961" w:rsidP="002C1B6D">
      <w:pPr>
        <w:autoSpaceDE w:val="0"/>
        <w:autoSpaceDN w:val="0"/>
        <w:adjustRightInd w:val="0"/>
        <w:spacing w:line="480" w:lineRule="auto"/>
        <w:ind w:right="540"/>
        <w:jc w:val="both"/>
        <w:rPr>
          <w:rFonts w:ascii="Arial" w:hAnsi="Arial" w:cs="Arial"/>
          <w:color w:val="000000" w:themeColor="text1"/>
          <w:sz w:val="24"/>
          <w:szCs w:val="24"/>
        </w:rPr>
      </w:pPr>
      <w:r w:rsidRPr="00173F54">
        <w:rPr>
          <w:rFonts w:ascii="Arial" w:hAnsi="Arial" w:cs="Arial"/>
          <w:color w:val="000000" w:themeColor="text1"/>
          <w:sz w:val="24"/>
          <w:szCs w:val="24"/>
        </w:rPr>
        <w:lastRenderedPageBreak/>
        <w:t>Adherent cells derived from samples were used for ALDEFLUOR assay using ALDEFLUOR kit (Stem cell Technologies) as per manufacturer’s instructions detailed in supporting information. 1 × 10</w:t>
      </w:r>
      <w:r w:rsidRPr="00173F54">
        <w:rPr>
          <w:rFonts w:ascii="Arial" w:hAnsi="Arial" w:cs="Arial"/>
          <w:color w:val="000000" w:themeColor="text1"/>
          <w:sz w:val="24"/>
          <w:szCs w:val="24"/>
          <w:vertAlign w:val="superscript"/>
        </w:rPr>
        <w:t xml:space="preserve">6 </w:t>
      </w:r>
      <w:r w:rsidRPr="00173F54">
        <w:rPr>
          <w:rFonts w:ascii="Arial" w:hAnsi="Arial" w:cs="Arial"/>
          <w:color w:val="000000" w:themeColor="text1"/>
          <w:sz w:val="24"/>
          <w:szCs w:val="24"/>
        </w:rPr>
        <w:t xml:space="preserve">cells in 1ml were taken in tubes labelled as test and control for each sample to which, 5μL of activated ALDEFLUOR substrate was added and 5 </w:t>
      </w:r>
      <w:proofErr w:type="spellStart"/>
      <w:r w:rsidRPr="00173F54">
        <w:rPr>
          <w:rFonts w:ascii="Arial" w:hAnsi="Arial" w:cs="Arial"/>
          <w:color w:val="000000" w:themeColor="text1"/>
          <w:sz w:val="24"/>
          <w:szCs w:val="24"/>
        </w:rPr>
        <w:t>μL</w:t>
      </w:r>
      <w:proofErr w:type="spellEnd"/>
      <w:r w:rsidRPr="00173F54">
        <w:rPr>
          <w:rFonts w:ascii="Arial" w:hAnsi="Arial" w:cs="Arial"/>
          <w:color w:val="000000" w:themeColor="text1"/>
          <w:sz w:val="24"/>
          <w:szCs w:val="24"/>
        </w:rPr>
        <w:t xml:space="preserve"> of DEAB solution (inhibitor) was added to only the control tube. The reagents and cells were mixed properly and incubated for 60 minutes at 37°C and were centrifuged for 5 mins at 250g. The cell pellets were resuspended in 0.5mL of ALDEFLUOR Assay Buffer and were analysed by Flow Cytometry acquiring at least 100,000 events per sample. Based on their ALDH activity, cells were sorted as ALDH</w:t>
      </w:r>
      <w:r w:rsidRPr="00173F54">
        <w:rPr>
          <w:rFonts w:ascii="Arial" w:hAnsi="Arial" w:cs="Arial"/>
          <w:color w:val="000000" w:themeColor="text1"/>
          <w:sz w:val="24"/>
          <w:szCs w:val="24"/>
          <w:vertAlign w:val="superscript"/>
        </w:rPr>
        <w:t>high</w:t>
      </w:r>
      <w:r w:rsidRPr="00173F54">
        <w:rPr>
          <w:rFonts w:ascii="Arial" w:hAnsi="Arial" w:cs="Arial"/>
          <w:color w:val="000000" w:themeColor="text1"/>
          <w:sz w:val="24"/>
          <w:szCs w:val="24"/>
        </w:rPr>
        <w:t xml:space="preserve"> and ALDH</w:t>
      </w:r>
      <w:r w:rsidRPr="00173F54">
        <w:rPr>
          <w:rFonts w:ascii="Arial" w:hAnsi="Arial" w:cs="Arial"/>
          <w:color w:val="000000" w:themeColor="text1"/>
          <w:sz w:val="24"/>
          <w:szCs w:val="24"/>
          <w:vertAlign w:val="superscript"/>
        </w:rPr>
        <w:t>low</w:t>
      </w:r>
      <w:r w:rsidRPr="00173F54">
        <w:rPr>
          <w:rFonts w:ascii="Arial" w:hAnsi="Arial" w:cs="Arial"/>
          <w:color w:val="000000" w:themeColor="text1"/>
          <w:sz w:val="24"/>
          <w:szCs w:val="24"/>
        </w:rPr>
        <w:t xml:space="preserve"> cells.</w:t>
      </w:r>
    </w:p>
    <w:p w:rsidR="002C1B6D" w:rsidRPr="00173F54" w:rsidRDefault="002C1B6D" w:rsidP="002C1B6D">
      <w:pPr>
        <w:autoSpaceDE w:val="0"/>
        <w:autoSpaceDN w:val="0"/>
        <w:adjustRightInd w:val="0"/>
        <w:spacing w:line="480" w:lineRule="auto"/>
        <w:ind w:right="540"/>
        <w:jc w:val="both"/>
        <w:rPr>
          <w:rFonts w:ascii="Arial" w:hAnsi="Arial" w:cs="Arial"/>
          <w:b/>
          <w:color w:val="000000" w:themeColor="text1"/>
          <w:sz w:val="24"/>
          <w:szCs w:val="24"/>
        </w:rPr>
      </w:pPr>
      <w:r w:rsidRPr="00173F54">
        <w:rPr>
          <w:rFonts w:ascii="Arial" w:hAnsi="Arial" w:cs="Arial"/>
          <w:b/>
          <w:color w:val="000000" w:themeColor="text1"/>
          <w:sz w:val="24"/>
          <w:szCs w:val="24"/>
        </w:rPr>
        <w:t>Detection of putative markers of cancer stem cells by Flow Cytometry and FACS</w:t>
      </w:r>
    </w:p>
    <w:p w:rsidR="002C1B6D" w:rsidRPr="00173F54" w:rsidRDefault="002C1B6D" w:rsidP="002C1B6D">
      <w:pPr>
        <w:autoSpaceDE w:val="0"/>
        <w:autoSpaceDN w:val="0"/>
        <w:adjustRightInd w:val="0"/>
        <w:spacing w:line="480" w:lineRule="auto"/>
        <w:ind w:right="540"/>
        <w:jc w:val="both"/>
        <w:rPr>
          <w:rFonts w:ascii="Arial" w:hAnsi="Arial" w:cs="Arial"/>
          <w:color w:val="000000" w:themeColor="text1"/>
          <w:sz w:val="24"/>
          <w:szCs w:val="24"/>
        </w:rPr>
      </w:pPr>
      <w:r w:rsidRPr="00173F54">
        <w:rPr>
          <w:rFonts w:ascii="Arial" w:hAnsi="Arial" w:cs="Arial"/>
          <w:color w:val="000000" w:themeColor="text1"/>
          <w:sz w:val="24"/>
          <w:szCs w:val="24"/>
        </w:rPr>
        <w:t>At least 1x10</w:t>
      </w:r>
      <w:r w:rsidRPr="00173F54">
        <w:rPr>
          <w:rFonts w:ascii="Arial" w:hAnsi="Arial" w:cs="Arial"/>
          <w:color w:val="000000" w:themeColor="text1"/>
          <w:sz w:val="24"/>
          <w:szCs w:val="24"/>
          <w:vertAlign w:val="superscript"/>
        </w:rPr>
        <w:t>6</w:t>
      </w:r>
      <w:r w:rsidRPr="00173F54">
        <w:rPr>
          <w:rFonts w:ascii="Arial" w:hAnsi="Arial" w:cs="Arial"/>
          <w:color w:val="000000" w:themeColor="text1"/>
          <w:sz w:val="24"/>
          <w:szCs w:val="24"/>
        </w:rPr>
        <w:t xml:space="preserve"> cells derived from tumorspheres and corresponding adherent cells were screened for surface markers by flow Cytometry using fluorescent (FITC, PE, APC, Per-CP) labelled antibodies against CD117 PE (BD biosciences USA), CD90 PE (BD biosciences USA, CD105 APC (</w:t>
      </w:r>
      <w:proofErr w:type="spellStart"/>
      <w:proofErr w:type="gramStart"/>
      <w:r w:rsidRPr="00173F54">
        <w:rPr>
          <w:rFonts w:ascii="Arial" w:hAnsi="Arial" w:cs="Arial"/>
          <w:color w:val="000000" w:themeColor="text1"/>
          <w:sz w:val="24"/>
          <w:szCs w:val="24"/>
        </w:rPr>
        <w:t>Biolegend,USA</w:t>
      </w:r>
      <w:proofErr w:type="spellEnd"/>
      <w:proofErr w:type="gramEnd"/>
      <w:r w:rsidRPr="00173F54">
        <w:rPr>
          <w:rFonts w:ascii="Arial" w:hAnsi="Arial" w:cs="Arial"/>
          <w:color w:val="000000" w:themeColor="text1"/>
          <w:sz w:val="24"/>
          <w:szCs w:val="24"/>
        </w:rPr>
        <w:t>), CD44 FITC (BD biosciences USA), CD49f PE(BD biosciences USA), CD 71 APC (</w:t>
      </w:r>
      <w:proofErr w:type="spellStart"/>
      <w:r w:rsidRPr="00173F54">
        <w:rPr>
          <w:rFonts w:ascii="Arial" w:hAnsi="Arial" w:cs="Arial"/>
          <w:color w:val="000000" w:themeColor="text1"/>
          <w:sz w:val="24"/>
          <w:szCs w:val="24"/>
        </w:rPr>
        <w:t>Biolegend,USA</w:t>
      </w:r>
      <w:proofErr w:type="spellEnd"/>
      <w:r w:rsidRPr="00173F54">
        <w:rPr>
          <w:rFonts w:ascii="Arial" w:hAnsi="Arial" w:cs="Arial"/>
          <w:color w:val="000000" w:themeColor="text1"/>
          <w:sz w:val="24"/>
          <w:szCs w:val="24"/>
        </w:rPr>
        <w:t>) and CD133 PE (</w:t>
      </w:r>
      <w:proofErr w:type="spellStart"/>
      <w:r w:rsidRPr="00173F54">
        <w:rPr>
          <w:rFonts w:ascii="Arial" w:hAnsi="Arial" w:cs="Arial"/>
          <w:color w:val="000000" w:themeColor="text1"/>
          <w:sz w:val="24"/>
          <w:szCs w:val="24"/>
        </w:rPr>
        <w:t>Miltenyi</w:t>
      </w:r>
      <w:proofErr w:type="spellEnd"/>
      <w:r w:rsidRPr="00173F54">
        <w:rPr>
          <w:rFonts w:ascii="Arial" w:hAnsi="Arial" w:cs="Arial"/>
          <w:color w:val="000000" w:themeColor="text1"/>
          <w:sz w:val="24"/>
          <w:szCs w:val="24"/>
        </w:rPr>
        <w:t xml:space="preserve"> Biotech, Germany).</w:t>
      </w:r>
      <w:r w:rsidR="004D0745" w:rsidRPr="00173F54">
        <w:rPr>
          <w:rFonts w:ascii="Arial" w:hAnsi="Arial" w:cs="Arial"/>
          <w:color w:val="000000" w:themeColor="text1"/>
          <w:sz w:val="24"/>
          <w:szCs w:val="24"/>
        </w:rPr>
        <w:t xml:space="preserve"> </w:t>
      </w:r>
      <w:r w:rsidRPr="00173F54">
        <w:rPr>
          <w:rFonts w:ascii="Arial" w:hAnsi="Arial" w:cs="Arial"/>
          <w:color w:val="000000" w:themeColor="text1"/>
          <w:sz w:val="24"/>
          <w:szCs w:val="24"/>
        </w:rPr>
        <w:t>Isolation of the CD133</w:t>
      </w:r>
      <w:r w:rsidRPr="00173F54">
        <w:rPr>
          <w:rFonts w:ascii="Arial" w:hAnsi="Arial" w:cs="Arial"/>
          <w:color w:val="000000" w:themeColor="text1"/>
          <w:sz w:val="24"/>
          <w:szCs w:val="24"/>
          <w:vertAlign w:val="superscript"/>
        </w:rPr>
        <w:t>+</w:t>
      </w:r>
      <w:r w:rsidRPr="00173F54">
        <w:rPr>
          <w:rFonts w:ascii="Arial" w:hAnsi="Arial" w:cs="Arial"/>
          <w:color w:val="000000" w:themeColor="text1"/>
          <w:sz w:val="24"/>
          <w:szCs w:val="24"/>
        </w:rPr>
        <w:t xml:space="preserve"> cells was performed using a FACS Aria flow cytometer (BD Biosciences, USA) and analyzed further.</w:t>
      </w:r>
    </w:p>
    <w:p w:rsidR="002C1B6D" w:rsidRPr="00173F54" w:rsidRDefault="002C1B6D" w:rsidP="002C1B6D">
      <w:pPr>
        <w:autoSpaceDE w:val="0"/>
        <w:autoSpaceDN w:val="0"/>
        <w:adjustRightInd w:val="0"/>
        <w:spacing w:line="360" w:lineRule="auto"/>
        <w:ind w:right="540"/>
        <w:jc w:val="both"/>
        <w:rPr>
          <w:rFonts w:ascii="Arial" w:hAnsi="Arial" w:cs="Arial"/>
          <w:b/>
          <w:color w:val="000000" w:themeColor="text1"/>
          <w:sz w:val="24"/>
          <w:szCs w:val="24"/>
        </w:rPr>
      </w:pPr>
      <w:r w:rsidRPr="00173F54">
        <w:rPr>
          <w:rFonts w:ascii="Arial" w:hAnsi="Arial" w:cs="Arial"/>
          <w:b/>
          <w:color w:val="000000" w:themeColor="text1"/>
          <w:sz w:val="24"/>
          <w:szCs w:val="24"/>
        </w:rPr>
        <w:t xml:space="preserve">Direct Immunofluorescence </w:t>
      </w:r>
    </w:p>
    <w:p w:rsidR="002C1B6D" w:rsidRPr="00173F54" w:rsidRDefault="002C1B6D" w:rsidP="002C1B6D">
      <w:pPr>
        <w:autoSpaceDE w:val="0"/>
        <w:autoSpaceDN w:val="0"/>
        <w:adjustRightInd w:val="0"/>
        <w:spacing w:after="0" w:line="480" w:lineRule="auto"/>
        <w:rPr>
          <w:rFonts w:ascii="Arial" w:hAnsi="Arial" w:cs="Arial"/>
          <w:color w:val="000000" w:themeColor="text1"/>
          <w:sz w:val="24"/>
          <w:szCs w:val="24"/>
        </w:rPr>
      </w:pPr>
      <w:r w:rsidRPr="00173F54">
        <w:rPr>
          <w:rFonts w:ascii="Arial" w:hAnsi="Arial" w:cs="Arial"/>
          <w:color w:val="000000" w:themeColor="text1"/>
          <w:sz w:val="24"/>
          <w:szCs w:val="24"/>
        </w:rPr>
        <w:t xml:space="preserve">Direct immunofluorescence was carried out on adherent cells and tumorspheres with FITC/PE labelled antibodies against CD44, CD49f and CD133 and on corresponding frozen tissue sample of cervical cancer (supporting information). 2000 cells derived </w:t>
      </w:r>
      <w:r w:rsidRPr="00173F54">
        <w:rPr>
          <w:rFonts w:ascii="Arial" w:hAnsi="Arial" w:cs="Arial"/>
          <w:color w:val="000000" w:themeColor="text1"/>
          <w:sz w:val="24"/>
          <w:szCs w:val="24"/>
        </w:rPr>
        <w:lastRenderedPageBreak/>
        <w:t>from adherent cells and cervicospheres was dissolved with minimum amount of PBS and spun onto a slide using a Cytospin™ 4 Cytocentrifuge (Thermo scientific, USA) and frozen tissue sections obtained using a cryostat. The slides were fixed for 30 minutes in ice cold 100% methanol, dried and incubated with respective antibodies for 45 minutes at 37ºC in the dark. Nuclei were counter stained with DAPI. Florescence microscopy was carried out with EVOS FL Auto cell imaging system (Invitrogen, Thermo Fisher Scientific, USA).</w:t>
      </w:r>
    </w:p>
    <w:p w:rsidR="003F4CC5" w:rsidRPr="00173F54" w:rsidRDefault="003F4CC5" w:rsidP="003F4CC5">
      <w:pPr>
        <w:autoSpaceDE w:val="0"/>
        <w:autoSpaceDN w:val="0"/>
        <w:adjustRightInd w:val="0"/>
        <w:spacing w:line="480" w:lineRule="auto"/>
        <w:ind w:right="540"/>
        <w:jc w:val="both"/>
        <w:rPr>
          <w:rFonts w:ascii="Arial" w:hAnsi="Arial" w:cs="Arial"/>
          <w:b/>
          <w:color w:val="000000" w:themeColor="text1"/>
          <w:sz w:val="24"/>
          <w:szCs w:val="24"/>
        </w:rPr>
      </w:pPr>
      <w:r w:rsidRPr="00173F54">
        <w:rPr>
          <w:rFonts w:ascii="Arial" w:hAnsi="Arial" w:cs="Arial"/>
          <w:b/>
          <w:color w:val="000000" w:themeColor="text1"/>
          <w:sz w:val="24"/>
          <w:szCs w:val="24"/>
        </w:rPr>
        <w:t xml:space="preserve">Screening of </w:t>
      </w:r>
      <w:proofErr w:type="gramStart"/>
      <w:r w:rsidRPr="00173F54">
        <w:rPr>
          <w:rFonts w:ascii="Arial" w:hAnsi="Arial" w:cs="Arial"/>
          <w:b/>
          <w:color w:val="000000" w:themeColor="text1"/>
          <w:sz w:val="24"/>
          <w:szCs w:val="24"/>
        </w:rPr>
        <w:t>patients</w:t>
      </w:r>
      <w:proofErr w:type="gramEnd"/>
      <w:r w:rsidRPr="00173F54">
        <w:rPr>
          <w:rFonts w:ascii="Arial" w:hAnsi="Arial" w:cs="Arial"/>
          <w:b/>
          <w:color w:val="000000" w:themeColor="text1"/>
          <w:sz w:val="24"/>
          <w:szCs w:val="24"/>
        </w:rPr>
        <w:t xml:space="preserve"> samples of invasive cervical carcinoma for cancer stem cell percentage and patients after radiotherapy </w:t>
      </w:r>
    </w:p>
    <w:p w:rsidR="003F4CC5" w:rsidRPr="00173F54" w:rsidRDefault="003F4CC5" w:rsidP="003F4CC5">
      <w:pPr>
        <w:autoSpaceDE w:val="0"/>
        <w:autoSpaceDN w:val="0"/>
        <w:adjustRightInd w:val="0"/>
        <w:spacing w:after="0" w:line="480" w:lineRule="auto"/>
        <w:rPr>
          <w:rFonts w:ascii="Arial" w:hAnsi="Arial" w:cs="Arial"/>
          <w:color w:val="000000" w:themeColor="text1"/>
          <w:sz w:val="24"/>
          <w:szCs w:val="24"/>
        </w:rPr>
      </w:pPr>
      <w:r w:rsidRPr="00173F54">
        <w:rPr>
          <w:rFonts w:ascii="Arial" w:hAnsi="Arial" w:cs="Arial"/>
          <w:color w:val="000000" w:themeColor="text1"/>
          <w:sz w:val="24"/>
          <w:szCs w:val="24"/>
        </w:rPr>
        <w:t>Flow cytometric immunophenotyping (FCI) was performed on the biopsies of patients with untreated invasive cervical cancer (n=2</w:t>
      </w:r>
      <w:r w:rsidR="00B71DF5">
        <w:rPr>
          <w:rFonts w:ascii="Arial" w:hAnsi="Arial" w:cs="Arial"/>
          <w:color w:val="000000" w:themeColor="text1"/>
          <w:sz w:val="24"/>
          <w:szCs w:val="24"/>
        </w:rPr>
        <w:t>2</w:t>
      </w:r>
      <w:r w:rsidRPr="00173F54">
        <w:rPr>
          <w:rFonts w:ascii="Arial" w:hAnsi="Arial" w:cs="Arial"/>
          <w:color w:val="000000" w:themeColor="text1"/>
          <w:sz w:val="24"/>
          <w:szCs w:val="24"/>
        </w:rPr>
        <w:t xml:space="preserve">) and in 6 patients who had been treated with chemoradiation therapy </w:t>
      </w:r>
      <w:r w:rsidRPr="00173F54">
        <w:rPr>
          <w:rFonts w:ascii="Arial" w:hAnsi="Arial" w:cs="Arial"/>
          <w:sz w:val="24"/>
          <w:szCs w:val="24"/>
        </w:rPr>
        <w:t xml:space="preserve">46 </w:t>
      </w:r>
      <w:proofErr w:type="spellStart"/>
      <w:r w:rsidRPr="00173F54">
        <w:rPr>
          <w:rFonts w:ascii="Arial" w:hAnsi="Arial" w:cs="Arial"/>
          <w:sz w:val="24"/>
          <w:szCs w:val="24"/>
        </w:rPr>
        <w:t>Gy</w:t>
      </w:r>
      <w:proofErr w:type="spellEnd"/>
      <w:r w:rsidRPr="00173F54">
        <w:rPr>
          <w:rFonts w:ascii="Arial" w:hAnsi="Arial" w:cs="Arial"/>
          <w:sz w:val="24"/>
          <w:szCs w:val="24"/>
        </w:rPr>
        <w:t>/23 fraction external beam radiation administered concurrently with 40 mg/m2 cisplatin weekly dose followed by intracavitary brachytherapy</w:t>
      </w:r>
      <w:r w:rsidRPr="00173F54">
        <w:rPr>
          <w:rFonts w:ascii="Arial" w:hAnsi="Arial" w:cs="Arial"/>
          <w:color w:val="000000" w:themeColor="text1"/>
          <w:sz w:val="24"/>
          <w:szCs w:val="24"/>
        </w:rPr>
        <w:t xml:space="preserve"> and who had subsequently relapsed.  The levels of CD133, Cd49f and Cd44 was evaluated in each case after gating for CD45 negative cells supporting information). Briefly, 20 mg of tissue was minced mechanically by a scalpel, syringed thrice and filtered using a 70µm mesh to obtain a single cell suspension. Cells were incubated at 37ºC for 45 minutes with CD133 PE, CD49f PE and CD44 FITC labelled antibodies at room temperature. Negative control consisted of omission of antibody. The cells were acquired in the flow cytometer (BD FACS Aria, USA) and percent positivity evaluated. </w:t>
      </w:r>
    </w:p>
    <w:p w:rsidR="003F4CC5" w:rsidRPr="00173F54" w:rsidRDefault="003F4CC5" w:rsidP="003F4CC5">
      <w:pPr>
        <w:spacing w:before="100" w:beforeAutospacing="1" w:after="100" w:afterAutospacing="1" w:line="480" w:lineRule="auto"/>
        <w:outlineLvl w:val="1"/>
        <w:rPr>
          <w:rFonts w:ascii="Arial" w:hAnsi="Arial" w:cs="Arial"/>
          <w:bCs/>
          <w:iCs/>
          <w:color w:val="000000" w:themeColor="text1"/>
          <w:sz w:val="24"/>
          <w:szCs w:val="24"/>
        </w:rPr>
      </w:pPr>
      <w:r w:rsidRPr="00173F54">
        <w:rPr>
          <w:rFonts w:ascii="Arial" w:hAnsi="Arial" w:cs="Arial"/>
          <w:b/>
          <w:bCs/>
          <w:iCs/>
          <w:color w:val="000000" w:themeColor="text1"/>
          <w:sz w:val="24"/>
          <w:szCs w:val="24"/>
        </w:rPr>
        <w:t>Human Papillomavirus (HPV) screening</w:t>
      </w:r>
    </w:p>
    <w:p w:rsidR="003F4CC5" w:rsidRPr="00173F54" w:rsidRDefault="003F4CC5" w:rsidP="003F4CC5">
      <w:pPr>
        <w:spacing w:before="100" w:beforeAutospacing="1" w:after="100" w:afterAutospacing="1" w:line="480" w:lineRule="auto"/>
        <w:outlineLvl w:val="1"/>
        <w:rPr>
          <w:rFonts w:ascii="Arial" w:hAnsi="Arial" w:cs="Arial"/>
          <w:color w:val="000000" w:themeColor="text1"/>
          <w:sz w:val="24"/>
          <w:szCs w:val="24"/>
        </w:rPr>
      </w:pPr>
      <w:r w:rsidRPr="00173F54">
        <w:rPr>
          <w:rFonts w:ascii="Arial" w:hAnsi="Arial" w:cs="Arial"/>
          <w:bCs/>
          <w:iCs/>
          <w:color w:val="000000" w:themeColor="text1"/>
          <w:sz w:val="24"/>
          <w:szCs w:val="24"/>
        </w:rPr>
        <w:t xml:space="preserve">All cell lines developed were evaluated for HPV DNA type by PCR with type specific primers against HPV-16, -18, -31 and -45 (supporting information Table -2) </w:t>
      </w:r>
    </w:p>
    <w:p w:rsidR="003F4CC5" w:rsidRPr="00173F54" w:rsidRDefault="003F4CC5" w:rsidP="003F4CC5">
      <w:pPr>
        <w:spacing w:line="480" w:lineRule="auto"/>
        <w:rPr>
          <w:rFonts w:ascii="Arial" w:hAnsi="Arial" w:cs="Arial"/>
          <w:sz w:val="24"/>
          <w:szCs w:val="24"/>
        </w:rPr>
      </w:pPr>
      <w:r w:rsidRPr="00173F54">
        <w:rPr>
          <w:rFonts w:ascii="Arial" w:hAnsi="Arial" w:cs="Arial"/>
          <w:sz w:val="24"/>
          <w:szCs w:val="24"/>
        </w:rPr>
        <w:lastRenderedPageBreak/>
        <w:t xml:space="preserve">Table </w:t>
      </w:r>
      <w:r w:rsidR="00173F54" w:rsidRPr="00173F54">
        <w:rPr>
          <w:rFonts w:ascii="Arial" w:hAnsi="Arial" w:cs="Arial"/>
          <w:sz w:val="24"/>
          <w:szCs w:val="24"/>
        </w:rPr>
        <w:t>1</w:t>
      </w:r>
      <w:r w:rsidRPr="00173F54">
        <w:rPr>
          <w:rFonts w:ascii="Arial" w:hAnsi="Arial" w:cs="Arial"/>
          <w:sz w:val="24"/>
          <w:szCs w:val="24"/>
        </w:rPr>
        <w:t>: Primers used for HPV DNA typing</w:t>
      </w:r>
    </w:p>
    <w:tbl>
      <w:tblPr>
        <w:tblStyle w:val="TableGrid"/>
        <w:tblW w:w="0" w:type="auto"/>
        <w:tblLook w:val="04A0" w:firstRow="1" w:lastRow="0" w:firstColumn="1" w:lastColumn="0" w:noHBand="0" w:noVBand="1"/>
      </w:tblPr>
      <w:tblGrid>
        <w:gridCol w:w="1992"/>
        <w:gridCol w:w="4506"/>
        <w:gridCol w:w="2250"/>
      </w:tblGrid>
      <w:tr w:rsidR="003F4CC5" w:rsidRPr="00173F54" w:rsidTr="00C31579">
        <w:tc>
          <w:tcPr>
            <w:tcW w:w="1992" w:type="dxa"/>
          </w:tcPr>
          <w:p w:rsidR="003F4CC5" w:rsidRPr="00173F54" w:rsidRDefault="003F4CC5" w:rsidP="00C31579">
            <w:pPr>
              <w:spacing w:line="480" w:lineRule="auto"/>
              <w:rPr>
                <w:rFonts w:ascii="Arial" w:hAnsi="Arial" w:cs="Arial"/>
                <w:b/>
                <w:color w:val="000000" w:themeColor="text1"/>
                <w:sz w:val="24"/>
                <w:szCs w:val="24"/>
              </w:rPr>
            </w:pPr>
            <w:r w:rsidRPr="00173F54">
              <w:rPr>
                <w:rFonts w:ascii="Arial" w:hAnsi="Arial" w:cs="Arial"/>
                <w:b/>
                <w:color w:val="000000" w:themeColor="text1"/>
                <w:sz w:val="24"/>
                <w:szCs w:val="24"/>
              </w:rPr>
              <w:t>HPV Type</w:t>
            </w:r>
          </w:p>
        </w:tc>
        <w:tc>
          <w:tcPr>
            <w:tcW w:w="4506" w:type="dxa"/>
          </w:tcPr>
          <w:p w:rsidR="003F4CC5" w:rsidRPr="00173F54" w:rsidRDefault="003F4CC5" w:rsidP="00C31579">
            <w:pPr>
              <w:spacing w:line="480" w:lineRule="auto"/>
              <w:jc w:val="both"/>
              <w:rPr>
                <w:rFonts w:ascii="Arial" w:hAnsi="Arial" w:cs="Arial"/>
                <w:color w:val="000000" w:themeColor="text1"/>
                <w:sz w:val="24"/>
                <w:szCs w:val="24"/>
              </w:rPr>
            </w:pPr>
            <w:r w:rsidRPr="00173F54">
              <w:rPr>
                <w:rFonts w:ascii="Arial" w:hAnsi="Arial" w:cs="Arial"/>
                <w:color w:val="000000" w:themeColor="text1"/>
                <w:sz w:val="24"/>
                <w:szCs w:val="24"/>
              </w:rPr>
              <w:t>Primer</w:t>
            </w:r>
          </w:p>
        </w:tc>
        <w:tc>
          <w:tcPr>
            <w:tcW w:w="2250" w:type="dxa"/>
          </w:tcPr>
          <w:p w:rsidR="003F4CC5" w:rsidRPr="00173F54" w:rsidRDefault="003F4CC5" w:rsidP="00C31579">
            <w:pPr>
              <w:spacing w:line="480" w:lineRule="auto"/>
              <w:jc w:val="center"/>
              <w:rPr>
                <w:rFonts w:ascii="Arial" w:hAnsi="Arial" w:cs="Arial"/>
                <w:noProof/>
                <w:color w:val="000000" w:themeColor="text1"/>
                <w:sz w:val="24"/>
                <w:szCs w:val="24"/>
                <w:lang w:eastAsia="en-IN"/>
              </w:rPr>
            </w:pPr>
            <w:r w:rsidRPr="00173F54">
              <w:rPr>
                <w:rFonts w:ascii="Arial" w:hAnsi="Arial" w:cs="Arial"/>
                <w:noProof/>
                <w:color w:val="000000" w:themeColor="text1"/>
                <w:sz w:val="24"/>
                <w:szCs w:val="24"/>
                <w:lang w:eastAsia="en-IN"/>
              </w:rPr>
              <w:t>Annealing temperature</w:t>
            </w:r>
          </w:p>
        </w:tc>
      </w:tr>
      <w:tr w:rsidR="003F4CC5" w:rsidRPr="00173F54" w:rsidTr="00C31579">
        <w:tc>
          <w:tcPr>
            <w:tcW w:w="1992" w:type="dxa"/>
          </w:tcPr>
          <w:p w:rsidR="003F4CC5" w:rsidRPr="00173F54" w:rsidRDefault="003F4CC5" w:rsidP="00C31579">
            <w:pPr>
              <w:spacing w:line="480" w:lineRule="auto"/>
              <w:rPr>
                <w:rFonts w:ascii="Arial" w:hAnsi="Arial" w:cs="Arial"/>
                <w:b/>
                <w:i/>
                <w:color w:val="000000" w:themeColor="text1"/>
                <w:sz w:val="24"/>
                <w:szCs w:val="24"/>
              </w:rPr>
            </w:pPr>
            <w:r w:rsidRPr="00173F54">
              <w:rPr>
                <w:rFonts w:ascii="Arial" w:hAnsi="Arial" w:cs="Arial"/>
                <w:b/>
                <w:i/>
                <w:color w:val="000000" w:themeColor="text1"/>
                <w:sz w:val="24"/>
                <w:szCs w:val="24"/>
              </w:rPr>
              <w:t>HPV-16</w:t>
            </w:r>
          </w:p>
        </w:tc>
        <w:tc>
          <w:tcPr>
            <w:tcW w:w="4506" w:type="dxa"/>
          </w:tcPr>
          <w:p w:rsidR="003F4CC5" w:rsidRPr="00173F54" w:rsidRDefault="003F4CC5" w:rsidP="00C31579">
            <w:pPr>
              <w:spacing w:line="480" w:lineRule="auto"/>
              <w:jc w:val="both"/>
              <w:rPr>
                <w:rFonts w:ascii="Arial" w:hAnsi="Arial" w:cs="Arial"/>
                <w:color w:val="000000" w:themeColor="text1"/>
                <w:sz w:val="24"/>
                <w:szCs w:val="24"/>
              </w:rPr>
            </w:pPr>
            <w:r w:rsidRPr="00173F54">
              <w:rPr>
                <w:rFonts w:ascii="Arial" w:hAnsi="Arial" w:cs="Arial"/>
                <w:color w:val="000000" w:themeColor="text1"/>
                <w:sz w:val="24"/>
                <w:szCs w:val="24"/>
              </w:rPr>
              <w:t>F-CGT AAC CGA AAT CGG TTG AAC</w:t>
            </w:r>
          </w:p>
          <w:p w:rsidR="003F4CC5" w:rsidRPr="00173F54" w:rsidRDefault="003F4CC5" w:rsidP="00C31579">
            <w:pPr>
              <w:spacing w:line="480" w:lineRule="auto"/>
              <w:jc w:val="both"/>
              <w:rPr>
                <w:rFonts w:ascii="Arial" w:hAnsi="Arial" w:cs="Arial"/>
                <w:color w:val="000000" w:themeColor="text1"/>
                <w:sz w:val="24"/>
                <w:szCs w:val="24"/>
              </w:rPr>
            </w:pPr>
            <w:r w:rsidRPr="00173F54">
              <w:rPr>
                <w:rFonts w:ascii="Arial" w:hAnsi="Arial" w:cs="Arial"/>
                <w:color w:val="000000" w:themeColor="text1"/>
                <w:sz w:val="24"/>
                <w:szCs w:val="24"/>
              </w:rPr>
              <w:t>R-GGACCATCTATTTCATCCTCCT</w:t>
            </w:r>
          </w:p>
        </w:tc>
        <w:tc>
          <w:tcPr>
            <w:tcW w:w="2250" w:type="dxa"/>
          </w:tcPr>
          <w:p w:rsidR="003F4CC5" w:rsidRPr="00173F54" w:rsidRDefault="003F4CC5" w:rsidP="00C31579">
            <w:pPr>
              <w:spacing w:line="480" w:lineRule="auto"/>
              <w:jc w:val="center"/>
              <w:rPr>
                <w:rFonts w:ascii="Arial" w:hAnsi="Arial" w:cs="Arial"/>
                <w:noProof/>
                <w:color w:val="000000" w:themeColor="text1"/>
                <w:sz w:val="24"/>
                <w:szCs w:val="24"/>
                <w:lang w:eastAsia="en-IN"/>
              </w:rPr>
            </w:pPr>
            <w:r w:rsidRPr="00173F54">
              <w:rPr>
                <w:rFonts w:ascii="Arial" w:hAnsi="Arial" w:cs="Arial"/>
                <w:noProof/>
                <w:color w:val="000000" w:themeColor="text1"/>
                <w:sz w:val="24"/>
                <w:szCs w:val="24"/>
                <w:lang w:eastAsia="en-IN"/>
              </w:rPr>
              <w:t>63 ºC</w:t>
            </w:r>
          </w:p>
        </w:tc>
      </w:tr>
      <w:tr w:rsidR="003F4CC5" w:rsidRPr="00173F54" w:rsidTr="00C31579">
        <w:tc>
          <w:tcPr>
            <w:tcW w:w="1992" w:type="dxa"/>
          </w:tcPr>
          <w:p w:rsidR="003F4CC5" w:rsidRPr="00173F54" w:rsidRDefault="003F4CC5" w:rsidP="00C31579">
            <w:pPr>
              <w:spacing w:line="480" w:lineRule="auto"/>
              <w:rPr>
                <w:rFonts w:ascii="Arial" w:hAnsi="Arial" w:cs="Arial"/>
                <w:b/>
                <w:i/>
                <w:color w:val="000000" w:themeColor="text1"/>
                <w:sz w:val="24"/>
                <w:szCs w:val="24"/>
              </w:rPr>
            </w:pPr>
            <w:r w:rsidRPr="00173F54">
              <w:rPr>
                <w:rFonts w:ascii="Arial" w:hAnsi="Arial" w:cs="Arial"/>
                <w:b/>
                <w:i/>
                <w:color w:val="000000" w:themeColor="text1"/>
                <w:sz w:val="24"/>
                <w:szCs w:val="24"/>
              </w:rPr>
              <w:t>HPV-18</w:t>
            </w:r>
          </w:p>
        </w:tc>
        <w:tc>
          <w:tcPr>
            <w:tcW w:w="4506" w:type="dxa"/>
          </w:tcPr>
          <w:p w:rsidR="003F4CC5" w:rsidRPr="00173F54" w:rsidRDefault="003F4CC5" w:rsidP="00C31579">
            <w:pPr>
              <w:spacing w:line="480" w:lineRule="auto"/>
              <w:jc w:val="both"/>
              <w:rPr>
                <w:rFonts w:ascii="Arial" w:hAnsi="Arial" w:cs="Arial"/>
                <w:color w:val="000000" w:themeColor="text1"/>
                <w:sz w:val="24"/>
                <w:szCs w:val="24"/>
              </w:rPr>
            </w:pPr>
            <w:r w:rsidRPr="00173F54">
              <w:rPr>
                <w:rFonts w:ascii="Arial" w:hAnsi="Arial" w:cs="Arial"/>
                <w:color w:val="000000" w:themeColor="text1"/>
                <w:sz w:val="24"/>
                <w:szCs w:val="24"/>
              </w:rPr>
              <w:t>F-CGGTGTATATAAAAGATG</w:t>
            </w:r>
          </w:p>
          <w:p w:rsidR="003F4CC5" w:rsidRPr="00173F54" w:rsidRDefault="003F4CC5" w:rsidP="00C31579">
            <w:pPr>
              <w:spacing w:line="480" w:lineRule="auto"/>
              <w:jc w:val="both"/>
              <w:rPr>
                <w:rFonts w:ascii="Arial" w:hAnsi="Arial" w:cs="Arial"/>
                <w:color w:val="000000" w:themeColor="text1"/>
                <w:sz w:val="24"/>
                <w:szCs w:val="24"/>
              </w:rPr>
            </w:pPr>
            <w:r w:rsidRPr="00173F54">
              <w:rPr>
                <w:rFonts w:ascii="Arial" w:hAnsi="Arial" w:cs="Arial"/>
                <w:color w:val="000000" w:themeColor="text1"/>
                <w:sz w:val="24"/>
                <w:szCs w:val="24"/>
              </w:rPr>
              <w:t>R-TGCTCGTGACATAGAA</w:t>
            </w:r>
          </w:p>
        </w:tc>
        <w:tc>
          <w:tcPr>
            <w:tcW w:w="2250" w:type="dxa"/>
          </w:tcPr>
          <w:p w:rsidR="003F4CC5" w:rsidRPr="00173F54" w:rsidRDefault="003F4CC5" w:rsidP="00C31579">
            <w:pPr>
              <w:spacing w:line="480" w:lineRule="auto"/>
              <w:jc w:val="center"/>
              <w:rPr>
                <w:rFonts w:ascii="Arial" w:hAnsi="Arial" w:cs="Arial"/>
                <w:noProof/>
                <w:color w:val="000000" w:themeColor="text1"/>
                <w:sz w:val="24"/>
                <w:szCs w:val="24"/>
                <w:lang w:eastAsia="en-IN"/>
              </w:rPr>
            </w:pPr>
            <w:r w:rsidRPr="00173F54">
              <w:rPr>
                <w:rFonts w:ascii="Arial" w:hAnsi="Arial" w:cs="Arial"/>
                <w:noProof/>
                <w:color w:val="000000" w:themeColor="text1"/>
                <w:sz w:val="24"/>
                <w:szCs w:val="24"/>
                <w:lang w:eastAsia="en-IN"/>
              </w:rPr>
              <w:t>56 ºC</w:t>
            </w:r>
          </w:p>
        </w:tc>
      </w:tr>
      <w:tr w:rsidR="003F4CC5" w:rsidRPr="00173F54" w:rsidTr="00C31579">
        <w:tc>
          <w:tcPr>
            <w:tcW w:w="1992" w:type="dxa"/>
          </w:tcPr>
          <w:p w:rsidR="003F4CC5" w:rsidRPr="00173F54" w:rsidRDefault="003F4CC5" w:rsidP="00C31579">
            <w:pPr>
              <w:spacing w:line="480" w:lineRule="auto"/>
              <w:rPr>
                <w:rFonts w:ascii="Arial" w:hAnsi="Arial" w:cs="Arial"/>
                <w:b/>
                <w:i/>
                <w:color w:val="000000" w:themeColor="text1"/>
                <w:sz w:val="24"/>
                <w:szCs w:val="24"/>
              </w:rPr>
            </w:pPr>
            <w:r w:rsidRPr="00173F54">
              <w:rPr>
                <w:rFonts w:ascii="Arial" w:hAnsi="Arial" w:cs="Arial"/>
                <w:b/>
                <w:i/>
                <w:color w:val="000000" w:themeColor="text1"/>
                <w:sz w:val="24"/>
                <w:szCs w:val="24"/>
              </w:rPr>
              <w:t>HPV-31</w:t>
            </w:r>
          </w:p>
        </w:tc>
        <w:tc>
          <w:tcPr>
            <w:tcW w:w="4506" w:type="dxa"/>
          </w:tcPr>
          <w:p w:rsidR="003F4CC5" w:rsidRPr="00173F54" w:rsidRDefault="003F4CC5" w:rsidP="00C31579">
            <w:pPr>
              <w:spacing w:line="480" w:lineRule="auto"/>
              <w:jc w:val="both"/>
              <w:rPr>
                <w:rFonts w:ascii="Arial" w:hAnsi="Arial" w:cs="Arial"/>
                <w:color w:val="000000" w:themeColor="text1"/>
                <w:sz w:val="24"/>
                <w:szCs w:val="24"/>
              </w:rPr>
            </w:pPr>
            <w:r w:rsidRPr="00173F54">
              <w:rPr>
                <w:rFonts w:ascii="Arial" w:hAnsi="Arial" w:cs="Arial"/>
                <w:color w:val="000000" w:themeColor="text1"/>
                <w:sz w:val="24"/>
                <w:szCs w:val="24"/>
              </w:rPr>
              <w:t>F-GGAGTGACCGAAAGTGGTGAA</w:t>
            </w:r>
          </w:p>
          <w:p w:rsidR="003F4CC5" w:rsidRPr="00173F54" w:rsidRDefault="003F4CC5" w:rsidP="00C31579">
            <w:pPr>
              <w:spacing w:line="480" w:lineRule="auto"/>
              <w:jc w:val="both"/>
              <w:rPr>
                <w:rFonts w:ascii="Arial" w:hAnsi="Arial" w:cs="Arial"/>
                <w:color w:val="000000" w:themeColor="text1"/>
                <w:sz w:val="24"/>
                <w:szCs w:val="24"/>
              </w:rPr>
            </w:pPr>
            <w:r w:rsidRPr="00173F54">
              <w:rPr>
                <w:rFonts w:ascii="Arial" w:hAnsi="Arial" w:cs="Arial"/>
                <w:color w:val="000000" w:themeColor="text1"/>
                <w:sz w:val="24"/>
                <w:szCs w:val="24"/>
              </w:rPr>
              <w:t>R-CTTGTCCAGCTGGACTGTCTA</w:t>
            </w:r>
          </w:p>
        </w:tc>
        <w:tc>
          <w:tcPr>
            <w:tcW w:w="2250" w:type="dxa"/>
          </w:tcPr>
          <w:p w:rsidR="003F4CC5" w:rsidRPr="00173F54" w:rsidRDefault="003F4CC5" w:rsidP="00C31579">
            <w:pPr>
              <w:spacing w:line="480" w:lineRule="auto"/>
              <w:jc w:val="center"/>
              <w:rPr>
                <w:rFonts w:ascii="Arial" w:hAnsi="Arial" w:cs="Arial"/>
                <w:noProof/>
                <w:color w:val="000000" w:themeColor="text1"/>
                <w:sz w:val="24"/>
                <w:szCs w:val="24"/>
                <w:lang w:eastAsia="en-IN"/>
              </w:rPr>
            </w:pPr>
            <w:r w:rsidRPr="00173F54">
              <w:rPr>
                <w:rFonts w:ascii="Arial" w:hAnsi="Arial" w:cs="Arial"/>
                <w:noProof/>
                <w:color w:val="000000" w:themeColor="text1"/>
                <w:sz w:val="24"/>
                <w:szCs w:val="24"/>
                <w:lang w:eastAsia="en-IN"/>
              </w:rPr>
              <w:t>63 ºC</w:t>
            </w:r>
          </w:p>
        </w:tc>
      </w:tr>
      <w:tr w:rsidR="003F4CC5" w:rsidRPr="00173F54" w:rsidTr="00C31579">
        <w:tc>
          <w:tcPr>
            <w:tcW w:w="1992" w:type="dxa"/>
          </w:tcPr>
          <w:p w:rsidR="003F4CC5" w:rsidRPr="00173F54" w:rsidRDefault="003F4CC5" w:rsidP="00C31579">
            <w:pPr>
              <w:spacing w:line="480" w:lineRule="auto"/>
              <w:rPr>
                <w:rFonts w:ascii="Arial" w:hAnsi="Arial" w:cs="Arial"/>
                <w:b/>
                <w:i/>
                <w:color w:val="000000" w:themeColor="text1"/>
                <w:sz w:val="24"/>
                <w:szCs w:val="24"/>
              </w:rPr>
            </w:pPr>
            <w:r w:rsidRPr="00173F54">
              <w:rPr>
                <w:rFonts w:ascii="Arial" w:hAnsi="Arial" w:cs="Arial"/>
                <w:b/>
                <w:i/>
                <w:color w:val="000000" w:themeColor="text1"/>
                <w:sz w:val="24"/>
                <w:szCs w:val="24"/>
              </w:rPr>
              <w:t>HPV-45</w:t>
            </w:r>
          </w:p>
        </w:tc>
        <w:tc>
          <w:tcPr>
            <w:tcW w:w="4506" w:type="dxa"/>
          </w:tcPr>
          <w:p w:rsidR="003F4CC5" w:rsidRPr="00173F54" w:rsidRDefault="003F4CC5" w:rsidP="00C31579">
            <w:pPr>
              <w:spacing w:line="480" w:lineRule="auto"/>
              <w:jc w:val="both"/>
              <w:rPr>
                <w:rFonts w:ascii="Arial" w:hAnsi="Arial" w:cs="Arial"/>
                <w:sz w:val="24"/>
                <w:szCs w:val="24"/>
              </w:rPr>
            </w:pPr>
            <w:r w:rsidRPr="00173F54">
              <w:rPr>
                <w:rFonts w:ascii="Arial" w:hAnsi="Arial" w:cs="Arial"/>
                <w:sz w:val="24"/>
                <w:szCs w:val="24"/>
              </w:rPr>
              <w:t>F-TGACGATCCAAAGCAACG</w:t>
            </w:r>
          </w:p>
          <w:p w:rsidR="003F4CC5" w:rsidRPr="00173F54" w:rsidRDefault="003F4CC5" w:rsidP="00C31579">
            <w:pPr>
              <w:spacing w:line="480" w:lineRule="auto"/>
              <w:jc w:val="both"/>
              <w:rPr>
                <w:rFonts w:ascii="Arial" w:hAnsi="Arial" w:cs="Arial"/>
                <w:color w:val="000000" w:themeColor="text1"/>
                <w:sz w:val="24"/>
                <w:szCs w:val="24"/>
              </w:rPr>
            </w:pPr>
            <w:r w:rsidRPr="00173F54">
              <w:rPr>
                <w:rFonts w:ascii="Arial" w:hAnsi="Arial" w:cs="Arial"/>
                <w:sz w:val="24"/>
                <w:szCs w:val="24"/>
              </w:rPr>
              <w:t>R- CCTACGTCTGCGAAGTCT</w:t>
            </w:r>
          </w:p>
        </w:tc>
        <w:tc>
          <w:tcPr>
            <w:tcW w:w="2250" w:type="dxa"/>
          </w:tcPr>
          <w:p w:rsidR="003F4CC5" w:rsidRPr="00173F54" w:rsidRDefault="003F4CC5" w:rsidP="00C31579">
            <w:pPr>
              <w:spacing w:line="480" w:lineRule="auto"/>
              <w:jc w:val="center"/>
              <w:rPr>
                <w:rFonts w:ascii="Arial" w:hAnsi="Arial" w:cs="Arial"/>
                <w:noProof/>
                <w:color w:val="000000" w:themeColor="text1"/>
                <w:sz w:val="24"/>
                <w:szCs w:val="24"/>
                <w:lang w:eastAsia="en-IN"/>
              </w:rPr>
            </w:pPr>
            <w:r w:rsidRPr="00173F54">
              <w:rPr>
                <w:rFonts w:ascii="Arial" w:hAnsi="Arial" w:cs="Arial"/>
                <w:noProof/>
                <w:color w:val="000000" w:themeColor="text1"/>
                <w:sz w:val="24"/>
                <w:szCs w:val="24"/>
                <w:lang w:eastAsia="en-IN"/>
              </w:rPr>
              <w:t>62 ºC</w:t>
            </w:r>
          </w:p>
        </w:tc>
      </w:tr>
    </w:tbl>
    <w:p w:rsidR="003F4CC5" w:rsidRPr="00173F54" w:rsidRDefault="003F4CC5" w:rsidP="002C1B6D">
      <w:pPr>
        <w:autoSpaceDE w:val="0"/>
        <w:autoSpaceDN w:val="0"/>
        <w:adjustRightInd w:val="0"/>
        <w:spacing w:after="0" w:line="480" w:lineRule="auto"/>
        <w:rPr>
          <w:rFonts w:ascii="Arial" w:hAnsi="Arial" w:cs="Arial"/>
          <w:color w:val="000000" w:themeColor="text1"/>
          <w:sz w:val="24"/>
          <w:szCs w:val="24"/>
        </w:rPr>
      </w:pPr>
    </w:p>
    <w:p w:rsidR="003F4CC5" w:rsidRPr="00173F54" w:rsidRDefault="003F4CC5" w:rsidP="003F4CC5">
      <w:pPr>
        <w:autoSpaceDE w:val="0"/>
        <w:autoSpaceDN w:val="0"/>
        <w:adjustRightInd w:val="0"/>
        <w:spacing w:after="0" w:line="480" w:lineRule="auto"/>
        <w:rPr>
          <w:rFonts w:ascii="Arial" w:hAnsi="Arial" w:cs="Arial"/>
          <w:b/>
          <w:color w:val="000000" w:themeColor="text1"/>
          <w:sz w:val="24"/>
          <w:szCs w:val="24"/>
        </w:rPr>
      </w:pPr>
      <w:r w:rsidRPr="00173F54">
        <w:rPr>
          <w:rFonts w:ascii="Arial" w:hAnsi="Arial" w:cs="Arial"/>
          <w:b/>
          <w:color w:val="000000" w:themeColor="text1"/>
          <w:sz w:val="24"/>
          <w:szCs w:val="24"/>
        </w:rPr>
        <w:t>MTT assay</w:t>
      </w:r>
    </w:p>
    <w:p w:rsidR="003F4CC5" w:rsidRPr="00173F54" w:rsidRDefault="003F4CC5" w:rsidP="003F4CC5">
      <w:pPr>
        <w:spacing w:line="480" w:lineRule="auto"/>
        <w:rPr>
          <w:rFonts w:ascii="Arial" w:hAnsi="Arial" w:cs="Arial"/>
          <w:color w:val="000000" w:themeColor="text1"/>
          <w:sz w:val="24"/>
          <w:szCs w:val="24"/>
        </w:rPr>
      </w:pPr>
      <w:r w:rsidRPr="00173F54">
        <w:rPr>
          <w:rFonts w:ascii="Arial" w:hAnsi="Arial" w:cs="Arial"/>
          <w:color w:val="000000" w:themeColor="text1"/>
          <w:sz w:val="24"/>
          <w:szCs w:val="24"/>
        </w:rPr>
        <w:t>Cells from all the 4 cell lines generated and which were at the same passage 35 (P35) were used to plot the growth curve by using the MTT 3-(4,5-dimethylthiazol-2-yl)-2,5-diphenyl tetrazolium bromide assay detailed in supporting information.  5 × 10</w:t>
      </w:r>
      <w:r w:rsidRPr="00173F54">
        <w:rPr>
          <w:rFonts w:ascii="Arial" w:hAnsi="Arial" w:cs="Arial"/>
          <w:color w:val="000000" w:themeColor="text1"/>
          <w:sz w:val="24"/>
          <w:szCs w:val="24"/>
          <w:vertAlign w:val="superscript"/>
        </w:rPr>
        <w:t>3</w:t>
      </w:r>
      <w:r w:rsidRPr="00173F54">
        <w:rPr>
          <w:rFonts w:ascii="Arial" w:hAnsi="Arial" w:cs="Arial"/>
          <w:color w:val="000000" w:themeColor="text1"/>
          <w:sz w:val="24"/>
          <w:szCs w:val="24"/>
        </w:rPr>
        <w:t xml:space="preserve"> cells per well were plated i</w:t>
      </w:r>
      <w:bookmarkStart w:id="0" w:name="_GoBack"/>
      <w:bookmarkEnd w:id="0"/>
      <w:r w:rsidRPr="00173F54">
        <w:rPr>
          <w:rFonts w:ascii="Arial" w:hAnsi="Arial" w:cs="Arial"/>
          <w:color w:val="000000" w:themeColor="text1"/>
          <w:sz w:val="24"/>
          <w:szCs w:val="24"/>
        </w:rPr>
        <w:t xml:space="preserve">nto 96 well plates, and 7 plates per cell line. One plate of each cell line was assayed every 24 hours. The absorbance was measured in a microtiter plate reader at 570 nm as the test wavelength and 690 nm as the reference wavelength. The number of cells was calculated by the result of MTT compared with the cell number at the first day. The growth curves were plotted and the population doubling time of these 4 cell lines were calculated during the exponential growth phase of the cells.  </w:t>
      </w:r>
    </w:p>
    <w:p w:rsidR="0068396A" w:rsidRPr="00173F54" w:rsidRDefault="0068396A" w:rsidP="0068396A">
      <w:pPr>
        <w:autoSpaceDE w:val="0"/>
        <w:autoSpaceDN w:val="0"/>
        <w:adjustRightInd w:val="0"/>
        <w:spacing w:after="0" w:line="480" w:lineRule="auto"/>
        <w:rPr>
          <w:rFonts w:ascii="Arial" w:hAnsi="Arial" w:cs="Arial"/>
          <w:b/>
          <w:color w:val="000000" w:themeColor="text1"/>
          <w:sz w:val="24"/>
          <w:szCs w:val="24"/>
        </w:rPr>
      </w:pPr>
      <w:r w:rsidRPr="00173F54">
        <w:rPr>
          <w:rFonts w:ascii="Arial" w:hAnsi="Arial" w:cs="Arial"/>
          <w:b/>
          <w:color w:val="000000" w:themeColor="text1"/>
          <w:sz w:val="24"/>
          <w:szCs w:val="24"/>
        </w:rPr>
        <w:t>Cell cycle analysis</w:t>
      </w:r>
    </w:p>
    <w:p w:rsidR="0068396A" w:rsidRPr="00173F54" w:rsidRDefault="0068396A" w:rsidP="0068396A">
      <w:pPr>
        <w:spacing w:before="120" w:after="120" w:line="480" w:lineRule="auto"/>
        <w:rPr>
          <w:rFonts w:ascii="Arial" w:hAnsi="Arial" w:cs="Arial"/>
          <w:color w:val="000000" w:themeColor="text1"/>
          <w:sz w:val="24"/>
          <w:szCs w:val="24"/>
        </w:rPr>
      </w:pPr>
      <w:r w:rsidRPr="00173F54">
        <w:rPr>
          <w:rFonts w:ascii="Arial" w:hAnsi="Arial" w:cs="Arial"/>
          <w:color w:val="000000" w:themeColor="text1"/>
          <w:sz w:val="24"/>
          <w:szCs w:val="24"/>
        </w:rPr>
        <w:lastRenderedPageBreak/>
        <w:t>Cell cycle analysis was performed after labelling the cellular deoxyribonucleic acid (DNA) with propidium iodide (PI) (Invitrogen, Carlsbad, CA, USA). After two cold PBS rinses, 5X10</w:t>
      </w:r>
      <w:r w:rsidRPr="00173F54">
        <w:rPr>
          <w:rFonts w:ascii="Arial" w:hAnsi="Arial" w:cs="Arial"/>
          <w:color w:val="000000" w:themeColor="text1"/>
          <w:sz w:val="24"/>
          <w:szCs w:val="24"/>
          <w:vertAlign w:val="superscript"/>
        </w:rPr>
        <w:t>4</w:t>
      </w:r>
      <w:r w:rsidRPr="00173F54">
        <w:rPr>
          <w:rFonts w:ascii="Arial" w:hAnsi="Arial" w:cs="Arial"/>
          <w:color w:val="000000" w:themeColor="text1"/>
          <w:sz w:val="24"/>
          <w:szCs w:val="24"/>
        </w:rPr>
        <w:t>cells were harvested during the exponential growth phase, fixed with cold 70% alcohol, and then incubated for 4 hours at 4</w:t>
      </w:r>
      <w:r w:rsidRPr="00173F54">
        <w:rPr>
          <w:rFonts w:ascii="Arial" w:hAnsi="Arial" w:cs="Arial"/>
          <w:color w:val="000000" w:themeColor="text1"/>
          <w:sz w:val="24"/>
          <w:szCs w:val="24"/>
          <w:vertAlign w:val="superscript"/>
        </w:rPr>
        <w:t>0</w:t>
      </w:r>
      <w:r w:rsidRPr="00173F54">
        <w:rPr>
          <w:rFonts w:ascii="Arial" w:hAnsi="Arial" w:cs="Arial"/>
          <w:color w:val="000000" w:themeColor="text1"/>
          <w:sz w:val="24"/>
          <w:szCs w:val="24"/>
        </w:rPr>
        <w:t xml:space="preserve">C. After centrifugation at 250g for 3 minutes and cold PBS rinse, cells were re-suspended in 1 mL propidium iodide stain (50 </w:t>
      </w:r>
      <w:proofErr w:type="spellStart"/>
      <w:r w:rsidRPr="00173F54">
        <w:rPr>
          <w:rFonts w:ascii="Arial" w:hAnsi="Arial" w:cs="Arial"/>
          <w:color w:val="000000" w:themeColor="text1"/>
          <w:sz w:val="24"/>
          <w:szCs w:val="24"/>
        </w:rPr>
        <w:t>mMoL</w:t>
      </w:r>
      <w:proofErr w:type="spellEnd"/>
      <w:r w:rsidRPr="00173F54">
        <w:rPr>
          <w:rFonts w:ascii="Arial" w:hAnsi="Arial" w:cs="Arial"/>
          <w:color w:val="000000" w:themeColor="text1"/>
          <w:sz w:val="24"/>
          <w:szCs w:val="24"/>
        </w:rPr>
        <w:t>/L propidium iodide, 100 mg/mL RNase) and incubated for 30 min at room temperature. The cells were then subjected to cell cycle analysis by FACS (BD FACS Aria II). Each experiment was analysed in duplicate and four independent experiments were performed.</w:t>
      </w:r>
    </w:p>
    <w:p w:rsidR="003F4CC5" w:rsidRPr="00173F54" w:rsidRDefault="003F4CC5" w:rsidP="003F4CC5">
      <w:pPr>
        <w:autoSpaceDE w:val="0"/>
        <w:autoSpaceDN w:val="0"/>
        <w:adjustRightInd w:val="0"/>
        <w:spacing w:after="0" w:line="480" w:lineRule="auto"/>
        <w:rPr>
          <w:rFonts w:ascii="Arial" w:hAnsi="Arial" w:cs="Arial"/>
          <w:b/>
          <w:color w:val="000000" w:themeColor="text1"/>
          <w:sz w:val="24"/>
          <w:szCs w:val="24"/>
        </w:rPr>
      </w:pPr>
      <w:r w:rsidRPr="00173F54">
        <w:rPr>
          <w:rFonts w:ascii="Arial" w:hAnsi="Arial" w:cs="Arial"/>
          <w:b/>
          <w:color w:val="000000" w:themeColor="text1"/>
          <w:sz w:val="24"/>
          <w:szCs w:val="24"/>
        </w:rPr>
        <w:t>Variable Nucleotide Tandem Repeat [VNTR] Assay</w:t>
      </w:r>
    </w:p>
    <w:p w:rsidR="003F4CC5" w:rsidRPr="00173F54" w:rsidRDefault="003F4CC5" w:rsidP="003F4CC5">
      <w:pPr>
        <w:spacing w:line="480" w:lineRule="auto"/>
        <w:rPr>
          <w:rFonts w:ascii="Arial" w:hAnsi="Arial" w:cs="Arial"/>
          <w:color w:val="000000" w:themeColor="text1"/>
          <w:sz w:val="24"/>
          <w:szCs w:val="24"/>
        </w:rPr>
      </w:pPr>
      <w:r w:rsidRPr="00173F54">
        <w:rPr>
          <w:rFonts w:ascii="Arial" w:hAnsi="Arial" w:cs="Arial"/>
          <w:color w:val="000000" w:themeColor="text1"/>
          <w:sz w:val="24"/>
          <w:szCs w:val="24"/>
        </w:rPr>
        <w:t xml:space="preserve">Highly polymorphic VNTR loci D1S80 and IGH (VNTR at the immunoglobin heavy chain enhancer HSS 1.2) were used to prove and validate that the cervical cancer cell lines were derived from primary cervical cancer biopsies. Amplification of VNTR loci D1S80 (range of amplification product 387 to 723 bps) was achieved using the primers 5'-GAAACTGGCCTCCAAACACTGCCCGCCG- 3' (forward) and 5'-GTCTTGTTGGAGATGCACGTGCCCCTTGC-3' (reverse) and the primer sequence for IGH (range of amplification product 520 to 1720 bps) was 5’- GGGCCCTGTCTCAGCTGGGGA-3’ (forward) and 5’- TGGCCTGGCTGCCCTGAGCAG-3’ (reverse) with annealing temperature of 65ºC.  </w:t>
      </w:r>
    </w:p>
    <w:p w:rsidR="0068396A" w:rsidRPr="00173F54" w:rsidRDefault="0068396A" w:rsidP="0068396A">
      <w:pPr>
        <w:spacing w:line="480" w:lineRule="auto"/>
        <w:jc w:val="both"/>
        <w:rPr>
          <w:rFonts w:ascii="Arial" w:hAnsi="Arial" w:cs="Arial"/>
          <w:b/>
          <w:noProof/>
          <w:color w:val="000000" w:themeColor="text1"/>
          <w:sz w:val="24"/>
          <w:szCs w:val="24"/>
          <w:lang w:eastAsia="en-IN"/>
        </w:rPr>
      </w:pPr>
      <w:r w:rsidRPr="00173F54">
        <w:rPr>
          <w:rFonts w:ascii="Arial" w:hAnsi="Arial" w:cs="Arial"/>
          <w:b/>
          <w:noProof/>
          <w:color w:val="000000" w:themeColor="text1"/>
          <w:sz w:val="24"/>
          <w:szCs w:val="24"/>
          <w:lang w:eastAsia="en-IN"/>
        </w:rPr>
        <w:t xml:space="preserve">Quantitative Real Time PCR (qRT-PCR) for stemness / EMT markers </w:t>
      </w:r>
    </w:p>
    <w:p w:rsidR="006C0961" w:rsidRPr="00173F54" w:rsidRDefault="006C0961" w:rsidP="002C1B6D">
      <w:pPr>
        <w:autoSpaceDE w:val="0"/>
        <w:autoSpaceDN w:val="0"/>
        <w:adjustRightInd w:val="0"/>
        <w:spacing w:line="480" w:lineRule="auto"/>
        <w:ind w:right="540"/>
        <w:jc w:val="both"/>
        <w:rPr>
          <w:rFonts w:ascii="Arial" w:hAnsi="Arial" w:cs="Arial"/>
          <w:b/>
          <w:color w:val="000000" w:themeColor="text1"/>
          <w:sz w:val="24"/>
          <w:szCs w:val="24"/>
        </w:rPr>
      </w:pPr>
      <w:r w:rsidRPr="00173F54">
        <w:rPr>
          <w:rFonts w:ascii="Arial" w:hAnsi="Arial" w:cs="Arial"/>
          <w:b/>
          <w:color w:val="000000" w:themeColor="text1"/>
          <w:sz w:val="24"/>
          <w:szCs w:val="24"/>
        </w:rPr>
        <w:t xml:space="preserve">Table </w:t>
      </w:r>
      <w:r w:rsidR="00173F54" w:rsidRPr="00173F54">
        <w:rPr>
          <w:rFonts w:ascii="Arial" w:hAnsi="Arial" w:cs="Arial"/>
          <w:b/>
          <w:color w:val="000000" w:themeColor="text1"/>
          <w:sz w:val="24"/>
          <w:szCs w:val="24"/>
        </w:rPr>
        <w:t>2</w:t>
      </w:r>
      <w:r w:rsidRPr="00173F54">
        <w:rPr>
          <w:rFonts w:ascii="Arial" w:hAnsi="Arial" w:cs="Arial"/>
          <w:b/>
          <w:color w:val="000000" w:themeColor="text1"/>
          <w:sz w:val="24"/>
          <w:szCs w:val="24"/>
        </w:rPr>
        <w:t xml:space="preserve">: List of Primers </w:t>
      </w:r>
      <w:proofErr w:type="gramStart"/>
      <w:r w:rsidRPr="00173F54">
        <w:rPr>
          <w:rFonts w:ascii="Arial" w:hAnsi="Arial" w:cs="Arial"/>
          <w:b/>
          <w:color w:val="000000" w:themeColor="text1"/>
          <w:sz w:val="24"/>
          <w:szCs w:val="24"/>
        </w:rPr>
        <w:t xml:space="preserve">used </w:t>
      </w:r>
      <w:r w:rsidR="009C6C2E" w:rsidRPr="00173F54">
        <w:rPr>
          <w:rFonts w:ascii="Arial" w:hAnsi="Arial" w:cs="Arial"/>
          <w:b/>
          <w:color w:val="000000" w:themeColor="text1"/>
          <w:sz w:val="24"/>
          <w:szCs w:val="24"/>
        </w:rPr>
        <w:t xml:space="preserve"> for</w:t>
      </w:r>
      <w:proofErr w:type="gramEnd"/>
      <w:r w:rsidR="009C6C2E" w:rsidRPr="00173F54">
        <w:rPr>
          <w:rFonts w:ascii="Arial" w:hAnsi="Arial" w:cs="Arial"/>
          <w:b/>
          <w:color w:val="000000" w:themeColor="text1"/>
          <w:sz w:val="24"/>
          <w:szCs w:val="24"/>
        </w:rPr>
        <w:t xml:space="preserve"> </w:t>
      </w:r>
      <w:proofErr w:type="spellStart"/>
      <w:r w:rsidR="009C6C2E" w:rsidRPr="00173F54">
        <w:rPr>
          <w:rFonts w:ascii="Arial" w:hAnsi="Arial" w:cs="Arial"/>
          <w:b/>
          <w:color w:val="000000" w:themeColor="text1"/>
          <w:sz w:val="24"/>
          <w:szCs w:val="24"/>
        </w:rPr>
        <w:t>qRT</w:t>
      </w:r>
      <w:proofErr w:type="spellEnd"/>
      <w:r w:rsidR="009C6C2E" w:rsidRPr="00173F54">
        <w:rPr>
          <w:rFonts w:ascii="Arial" w:hAnsi="Arial" w:cs="Arial"/>
          <w:b/>
          <w:color w:val="000000" w:themeColor="text1"/>
          <w:sz w:val="24"/>
          <w:szCs w:val="24"/>
        </w:rPr>
        <w:t xml:space="preserve">-PCR for </w:t>
      </w:r>
      <w:r w:rsidR="009C6C2E" w:rsidRPr="00173F54">
        <w:rPr>
          <w:rFonts w:ascii="Arial" w:hAnsi="Arial" w:cs="Arial"/>
          <w:b/>
          <w:noProof/>
          <w:color w:val="000000" w:themeColor="text1"/>
          <w:sz w:val="24"/>
          <w:szCs w:val="24"/>
          <w:lang w:eastAsia="en-IN"/>
        </w:rPr>
        <w:t>stemness / EMT  markers</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980"/>
        <w:gridCol w:w="4819"/>
        <w:gridCol w:w="1701"/>
      </w:tblGrid>
      <w:tr w:rsidR="006C0961" w:rsidRPr="00173F54" w:rsidTr="00A63F11">
        <w:trPr>
          <w:trHeight w:val="442"/>
          <w:jc w:val="center"/>
        </w:trPr>
        <w:tc>
          <w:tcPr>
            <w:tcW w:w="1980" w:type="dxa"/>
            <w:shd w:val="clear" w:color="auto" w:fill="auto"/>
          </w:tcPr>
          <w:p w:rsidR="006C0961" w:rsidRPr="00173F54" w:rsidRDefault="006C0961" w:rsidP="00A63F11">
            <w:pPr>
              <w:jc w:val="center"/>
              <w:rPr>
                <w:rFonts w:ascii="Arial" w:hAnsi="Arial" w:cs="Arial"/>
                <w:noProof/>
                <w:color w:val="000000" w:themeColor="text1"/>
                <w:lang w:eastAsia="en-IN"/>
              </w:rPr>
            </w:pPr>
            <w:r w:rsidRPr="00173F54">
              <w:rPr>
                <w:rFonts w:ascii="Arial" w:hAnsi="Arial" w:cs="Arial"/>
                <w:b/>
                <w:color w:val="000000" w:themeColor="text1"/>
              </w:rPr>
              <w:t>Gene transcript</w:t>
            </w:r>
          </w:p>
        </w:tc>
        <w:tc>
          <w:tcPr>
            <w:tcW w:w="4819" w:type="dxa"/>
            <w:shd w:val="clear" w:color="auto" w:fill="auto"/>
          </w:tcPr>
          <w:p w:rsidR="006C0961" w:rsidRPr="00173F54" w:rsidRDefault="006C0961" w:rsidP="00A63F11">
            <w:pPr>
              <w:jc w:val="center"/>
              <w:rPr>
                <w:rFonts w:ascii="Arial" w:hAnsi="Arial" w:cs="Arial"/>
                <w:noProof/>
                <w:color w:val="000000" w:themeColor="text1"/>
                <w:lang w:eastAsia="en-IN"/>
              </w:rPr>
            </w:pPr>
            <w:r w:rsidRPr="00173F54">
              <w:rPr>
                <w:rFonts w:ascii="Arial" w:hAnsi="Arial" w:cs="Arial"/>
                <w:b/>
                <w:color w:val="000000" w:themeColor="text1"/>
              </w:rPr>
              <w:t xml:space="preserve"> Primer Sequence</w:t>
            </w:r>
          </w:p>
        </w:tc>
        <w:tc>
          <w:tcPr>
            <w:tcW w:w="1701" w:type="dxa"/>
            <w:shd w:val="clear" w:color="auto" w:fill="auto"/>
          </w:tcPr>
          <w:p w:rsidR="006C0961" w:rsidRPr="00173F54" w:rsidRDefault="006C0961" w:rsidP="00A63F11">
            <w:pPr>
              <w:jc w:val="center"/>
              <w:rPr>
                <w:rFonts w:ascii="Arial" w:hAnsi="Arial" w:cs="Arial"/>
                <w:b/>
                <w:noProof/>
                <w:color w:val="000000" w:themeColor="text1"/>
                <w:lang w:eastAsia="en-IN"/>
              </w:rPr>
            </w:pPr>
            <w:r w:rsidRPr="00173F54">
              <w:rPr>
                <w:rFonts w:ascii="Arial" w:hAnsi="Arial" w:cs="Arial"/>
                <w:b/>
                <w:color w:val="000000" w:themeColor="text1"/>
              </w:rPr>
              <w:t>Annealing temperature</w:t>
            </w:r>
          </w:p>
        </w:tc>
      </w:tr>
      <w:tr w:rsidR="006C0961" w:rsidRPr="00173F54" w:rsidTr="00A63F11">
        <w:trPr>
          <w:trHeight w:val="442"/>
          <w:jc w:val="center"/>
        </w:trPr>
        <w:tc>
          <w:tcPr>
            <w:tcW w:w="1980" w:type="dxa"/>
            <w:shd w:val="clear" w:color="auto" w:fill="auto"/>
          </w:tcPr>
          <w:p w:rsidR="006C0961" w:rsidRPr="00173F54" w:rsidRDefault="006C0961" w:rsidP="00A63F11">
            <w:pPr>
              <w:jc w:val="center"/>
              <w:rPr>
                <w:rFonts w:ascii="Arial" w:hAnsi="Arial" w:cs="Arial"/>
                <w:b/>
                <w:bCs/>
                <w:i/>
                <w:color w:val="000000" w:themeColor="text1"/>
                <w:sz w:val="24"/>
              </w:rPr>
            </w:pPr>
            <w:r w:rsidRPr="00173F54">
              <w:rPr>
                <w:rFonts w:ascii="Arial" w:hAnsi="Arial" w:cs="Arial"/>
                <w:b/>
                <w:i/>
                <w:color w:val="000000" w:themeColor="text1"/>
                <w:sz w:val="24"/>
              </w:rPr>
              <w:t>β Actin</w:t>
            </w:r>
          </w:p>
        </w:tc>
        <w:tc>
          <w:tcPr>
            <w:tcW w:w="4819" w:type="dxa"/>
            <w:shd w:val="clear" w:color="auto" w:fill="auto"/>
          </w:tcPr>
          <w:p w:rsidR="006C0961" w:rsidRPr="00173F54" w:rsidRDefault="006C0961" w:rsidP="00A63F11">
            <w:pPr>
              <w:jc w:val="both"/>
              <w:rPr>
                <w:rFonts w:ascii="Arial" w:hAnsi="Arial" w:cs="Arial"/>
                <w:color w:val="000000" w:themeColor="text1"/>
              </w:rPr>
            </w:pPr>
            <w:r w:rsidRPr="00173F54">
              <w:rPr>
                <w:rFonts w:ascii="Arial" w:hAnsi="Arial" w:cs="Arial"/>
                <w:color w:val="000000" w:themeColor="text1"/>
              </w:rPr>
              <w:t>F-ACTCTTCCAGCCTTCCTTCC</w:t>
            </w:r>
          </w:p>
          <w:p w:rsidR="006C0961" w:rsidRPr="00173F54" w:rsidRDefault="006C0961" w:rsidP="00A63F11">
            <w:pPr>
              <w:jc w:val="both"/>
              <w:rPr>
                <w:rFonts w:ascii="Arial" w:hAnsi="Arial" w:cs="Arial"/>
                <w:color w:val="000000" w:themeColor="text1"/>
              </w:rPr>
            </w:pPr>
            <w:r w:rsidRPr="00173F54">
              <w:rPr>
                <w:rFonts w:ascii="Arial" w:hAnsi="Arial" w:cs="Arial"/>
                <w:color w:val="000000" w:themeColor="text1"/>
              </w:rPr>
              <w:t>R-CGTCATACTCCTGCTTGCTGC</w:t>
            </w:r>
          </w:p>
        </w:tc>
        <w:tc>
          <w:tcPr>
            <w:tcW w:w="1701" w:type="dxa"/>
            <w:shd w:val="clear" w:color="auto" w:fill="auto"/>
          </w:tcPr>
          <w:p w:rsidR="006C0961" w:rsidRPr="00173F54" w:rsidRDefault="006C0961" w:rsidP="00A63F11">
            <w:pPr>
              <w:jc w:val="center"/>
              <w:rPr>
                <w:rFonts w:ascii="Arial" w:hAnsi="Arial" w:cs="Arial"/>
                <w:bCs/>
                <w:color w:val="000000" w:themeColor="text1"/>
              </w:rPr>
            </w:pPr>
            <w:r w:rsidRPr="00173F54">
              <w:rPr>
                <w:rFonts w:ascii="Arial" w:hAnsi="Arial" w:cs="Arial"/>
                <w:color w:val="000000" w:themeColor="text1"/>
              </w:rPr>
              <w:t>62</w:t>
            </w:r>
            <w:r w:rsidRPr="00173F54">
              <w:rPr>
                <w:rFonts w:ascii="Arial" w:hAnsi="Arial" w:cs="Arial"/>
                <w:noProof/>
                <w:color w:val="000000" w:themeColor="text1"/>
                <w:lang w:eastAsia="en-IN"/>
              </w:rPr>
              <w:t xml:space="preserve"> ºC</w:t>
            </w:r>
          </w:p>
        </w:tc>
      </w:tr>
      <w:tr w:rsidR="006C0961" w:rsidRPr="00173F54" w:rsidTr="00A63F11">
        <w:trPr>
          <w:trHeight w:val="442"/>
          <w:jc w:val="center"/>
        </w:trPr>
        <w:tc>
          <w:tcPr>
            <w:tcW w:w="1980" w:type="dxa"/>
            <w:shd w:val="clear" w:color="auto" w:fill="auto"/>
          </w:tcPr>
          <w:p w:rsidR="006C0961" w:rsidRPr="00173F54" w:rsidRDefault="006C0961" w:rsidP="00A63F11">
            <w:pPr>
              <w:jc w:val="center"/>
              <w:rPr>
                <w:rFonts w:ascii="Arial" w:hAnsi="Arial" w:cs="Arial"/>
                <w:b/>
                <w:i/>
                <w:color w:val="000000" w:themeColor="text1"/>
                <w:sz w:val="24"/>
              </w:rPr>
            </w:pPr>
            <w:r w:rsidRPr="00173F54">
              <w:rPr>
                <w:rFonts w:ascii="Arial" w:hAnsi="Arial" w:cs="Arial"/>
                <w:b/>
                <w:i/>
                <w:color w:val="000000" w:themeColor="text1"/>
                <w:sz w:val="24"/>
              </w:rPr>
              <w:lastRenderedPageBreak/>
              <w:t>ABCG2</w:t>
            </w:r>
          </w:p>
        </w:tc>
        <w:tc>
          <w:tcPr>
            <w:tcW w:w="4819" w:type="dxa"/>
            <w:shd w:val="clear" w:color="auto" w:fill="auto"/>
          </w:tcPr>
          <w:p w:rsidR="006C0961" w:rsidRPr="00173F54" w:rsidRDefault="006C0961" w:rsidP="00A63F11">
            <w:pPr>
              <w:jc w:val="both"/>
              <w:rPr>
                <w:rFonts w:ascii="Arial" w:hAnsi="Arial" w:cs="Arial"/>
                <w:color w:val="000000" w:themeColor="text1"/>
              </w:rPr>
            </w:pPr>
            <w:r w:rsidRPr="00173F54">
              <w:rPr>
                <w:rFonts w:ascii="Arial" w:hAnsi="Arial" w:cs="Arial"/>
                <w:color w:val="000000" w:themeColor="text1"/>
              </w:rPr>
              <w:t>F-CTGAGATCCTGAGCCTTTGG</w:t>
            </w:r>
          </w:p>
          <w:p w:rsidR="006C0961" w:rsidRPr="00173F54" w:rsidRDefault="006C0961" w:rsidP="00A63F11">
            <w:pPr>
              <w:jc w:val="both"/>
              <w:rPr>
                <w:rFonts w:ascii="Arial" w:hAnsi="Arial" w:cs="Arial"/>
                <w:color w:val="000000" w:themeColor="text1"/>
              </w:rPr>
            </w:pPr>
            <w:r w:rsidRPr="00173F54">
              <w:rPr>
                <w:rFonts w:ascii="Arial" w:hAnsi="Arial" w:cs="Arial"/>
                <w:color w:val="000000" w:themeColor="text1"/>
              </w:rPr>
              <w:t>R-TGCCCATCACAACATCATCT</w:t>
            </w:r>
          </w:p>
        </w:tc>
        <w:tc>
          <w:tcPr>
            <w:tcW w:w="1701" w:type="dxa"/>
            <w:shd w:val="clear" w:color="auto" w:fill="auto"/>
          </w:tcPr>
          <w:p w:rsidR="006C0961" w:rsidRPr="00173F54" w:rsidRDefault="006C0961" w:rsidP="00A63F11">
            <w:pPr>
              <w:jc w:val="center"/>
              <w:rPr>
                <w:rFonts w:ascii="Arial" w:hAnsi="Arial" w:cs="Arial"/>
                <w:color w:val="000000" w:themeColor="text1"/>
              </w:rPr>
            </w:pPr>
            <w:r w:rsidRPr="00173F54">
              <w:rPr>
                <w:rFonts w:ascii="Arial" w:hAnsi="Arial" w:cs="Arial"/>
                <w:color w:val="000000" w:themeColor="text1"/>
              </w:rPr>
              <w:t>60</w:t>
            </w:r>
            <w:r w:rsidRPr="00173F54">
              <w:rPr>
                <w:rFonts w:ascii="Arial" w:hAnsi="Arial" w:cs="Arial"/>
                <w:noProof/>
                <w:color w:val="000000" w:themeColor="text1"/>
                <w:lang w:eastAsia="en-IN"/>
              </w:rPr>
              <w:t xml:space="preserve"> ºC</w:t>
            </w:r>
          </w:p>
        </w:tc>
      </w:tr>
      <w:tr w:rsidR="006C0961" w:rsidRPr="00173F54" w:rsidTr="00A63F11">
        <w:trPr>
          <w:trHeight w:val="454"/>
          <w:jc w:val="center"/>
        </w:trPr>
        <w:tc>
          <w:tcPr>
            <w:tcW w:w="1980" w:type="dxa"/>
            <w:shd w:val="clear" w:color="auto" w:fill="auto"/>
          </w:tcPr>
          <w:p w:rsidR="006C0961" w:rsidRPr="00173F54" w:rsidRDefault="006C0961" w:rsidP="00A63F11">
            <w:pPr>
              <w:jc w:val="center"/>
              <w:rPr>
                <w:rFonts w:ascii="Arial" w:hAnsi="Arial" w:cs="Arial"/>
                <w:b/>
                <w:i/>
                <w:noProof/>
                <w:color w:val="000000" w:themeColor="text1"/>
                <w:sz w:val="24"/>
                <w:lang w:eastAsia="en-IN"/>
              </w:rPr>
            </w:pPr>
            <w:r w:rsidRPr="00173F54">
              <w:rPr>
                <w:rFonts w:ascii="Arial" w:hAnsi="Arial" w:cs="Arial"/>
                <w:b/>
                <w:i/>
                <w:color w:val="000000" w:themeColor="text1"/>
                <w:sz w:val="24"/>
              </w:rPr>
              <w:t>OCT-4</w:t>
            </w:r>
          </w:p>
        </w:tc>
        <w:tc>
          <w:tcPr>
            <w:tcW w:w="4819" w:type="dxa"/>
            <w:shd w:val="clear" w:color="auto" w:fill="auto"/>
          </w:tcPr>
          <w:p w:rsidR="006C0961" w:rsidRPr="00173F54" w:rsidRDefault="006C0961" w:rsidP="00A63F11">
            <w:pPr>
              <w:rPr>
                <w:rFonts w:ascii="Arial" w:hAnsi="Arial" w:cs="Arial"/>
                <w:bCs/>
                <w:color w:val="000000" w:themeColor="text1"/>
              </w:rPr>
            </w:pPr>
            <w:r w:rsidRPr="00173F54">
              <w:rPr>
                <w:rFonts w:ascii="Arial" w:hAnsi="Arial" w:cs="Arial"/>
                <w:color w:val="000000" w:themeColor="text1"/>
              </w:rPr>
              <w:t>F-ACATCAAAGCTCTGCAGAAAGAACT</w:t>
            </w:r>
          </w:p>
          <w:p w:rsidR="006C0961" w:rsidRPr="00173F54" w:rsidRDefault="006C0961" w:rsidP="00A63F11">
            <w:pPr>
              <w:rPr>
                <w:rFonts w:ascii="Arial" w:hAnsi="Arial" w:cs="Arial"/>
                <w:bCs/>
                <w:color w:val="000000" w:themeColor="text1"/>
              </w:rPr>
            </w:pPr>
            <w:r w:rsidRPr="00173F54">
              <w:rPr>
                <w:rFonts w:ascii="Arial" w:hAnsi="Arial" w:cs="Arial"/>
                <w:color w:val="000000" w:themeColor="text1"/>
              </w:rPr>
              <w:t>R-CTGAATACCTTCCCAAATAGAACCC</w:t>
            </w:r>
          </w:p>
        </w:tc>
        <w:tc>
          <w:tcPr>
            <w:tcW w:w="1701" w:type="dxa"/>
            <w:shd w:val="clear" w:color="auto" w:fill="auto"/>
          </w:tcPr>
          <w:p w:rsidR="006C0961" w:rsidRPr="00173F54" w:rsidRDefault="006C0961" w:rsidP="00A63F11">
            <w:pPr>
              <w:jc w:val="center"/>
              <w:rPr>
                <w:rFonts w:ascii="Arial" w:hAnsi="Arial" w:cs="Arial"/>
                <w:noProof/>
                <w:color w:val="000000" w:themeColor="text1"/>
                <w:lang w:eastAsia="en-IN"/>
              </w:rPr>
            </w:pPr>
            <w:r w:rsidRPr="00173F54">
              <w:rPr>
                <w:rFonts w:ascii="Arial" w:hAnsi="Arial" w:cs="Arial"/>
                <w:noProof/>
                <w:color w:val="000000" w:themeColor="text1"/>
                <w:lang w:eastAsia="en-IN"/>
              </w:rPr>
              <w:t>57.8ºC</w:t>
            </w:r>
          </w:p>
        </w:tc>
      </w:tr>
      <w:tr w:rsidR="006C0961" w:rsidRPr="00173F54" w:rsidTr="00A63F11">
        <w:trPr>
          <w:trHeight w:val="454"/>
          <w:jc w:val="center"/>
        </w:trPr>
        <w:tc>
          <w:tcPr>
            <w:tcW w:w="1980" w:type="dxa"/>
            <w:shd w:val="clear" w:color="auto" w:fill="auto"/>
          </w:tcPr>
          <w:p w:rsidR="006C0961" w:rsidRPr="00173F54" w:rsidRDefault="006C0961" w:rsidP="00A63F11">
            <w:pPr>
              <w:jc w:val="center"/>
              <w:rPr>
                <w:rFonts w:ascii="Arial" w:hAnsi="Arial" w:cs="Arial"/>
                <w:b/>
                <w:bCs/>
                <w:i/>
                <w:color w:val="000000" w:themeColor="text1"/>
                <w:sz w:val="24"/>
              </w:rPr>
            </w:pPr>
            <w:r w:rsidRPr="00173F54">
              <w:rPr>
                <w:rFonts w:ascii="Arial" w:hAnsi="Arial" w:cs="Arial"/>
                <w:b/>
                <w:i/>
                <w:color w:val="000000" w:themeColor="text1"/>
                <w:sz w:val="24"/>
              </w:rPr>
              <w:t>NANOG</w:t>
            </w:r>
          </w:p>
        </w:tc>
        <w:tc>
          <w:tcPr>
            <w:tcW w:w="4819" w:type="dxa"/>
            <w:shd w:val="clear" w:color="auto" w:fill="auto"/>
          </w:tcPr>
          <w:p w:rsidR="006C0961" w:rsidRPr="00173F54" w:rsidRDefault="006C0961" w:rsidP="00A63F11">
            <w:pPr>
              <w:jc w:val="both"/>
              <w:rPr>
                <w:rFonts w:ascii="Arial" w:hAnsi="Arial" w:cs="Arial"/>
                <w:bCs/>
                <w:color w:val="000000" w:themeColor="text1"/>
              </w:rPr>
            </w:pPr>
            <w:r w:rsidRPr="00173F54">
              <w:rPr>
                <w:rFonts w:ascii="Arial" w:hAnsi="Arial" w:cs="Arial"/>
                <w:color w:val="000000" w:themeColor="text1"/>
              </w:rPr>
              <w:t>F-TTCCTTCCTCCATGGATCTG</w:t>
            </w:r>
          </w:p>
          <w:p w:rsidR="006C0961" w:rsidRPr="00173F54" w:rsidRDefault="006C0961" w:rsidP="00A63F11">
            <w:pPr>
              <w:jc w:val="both"/>
              <w:rPr>
                <w:rFonts w:ascii="Arial" w:hAnsi="Arial" w:cs="Arial"/>
                <w:bCs/>
                <w:color w:val="000000" w:themeColor="text1"/>
              </w:rPr>
            </w:pPr>
            <w:r w:rsidRPr="00173F54">
              <w:rPr>
                <w:rFonts w:ascii="Arial" w:hAnsi="Arial" w:cs="Arial"/>
                <w:color w:val="000000" w:themeColor="text1"/>
              </w:rPr>
              <w:t>R-TCTGCTGGAGGCTGAGGTAT</w:t>
            </w:r>
          </w:p>
        </w:tc>
        <w:tc>
          <w:tcPr>
            <w:tcW w:w="1701" w:type="dxa"/>
            <w:shd w:val="clear" w:color="auto" w:fill="auto"/>
          </w:tcPr>
          <w:p w:rsidR="006C0961" w:rsidRPr="00173F54" w:rsidRDefault="006C0961" w:rsidP="00A63F11">
            <w:pPr>
              <w:jc w:val="center"/>
              <w:rPr>
                <w:rFonts w:ascii="Arial" w:hAnsi="Arial" w:cs="Arial"/>
                <w:noProof/>
                <w:color w:val="000000" w:themeColor="text1"/>
                <w:lang w:eastAsia="en-IN"/>
              </w:rPr>
            </w:pPr>
            <w:r w:rsidRPr="00173F54">
              <w:rPr>
                <w:rFonts w:ascii="Arial" w:hAnsi="Arial" w:cs="Arial"/>
                <w:noProof/>
                <w:color w:val="000000" w:themeColor="text1"/>
                <w:lang w:eastAsia="en-IN"/>
              </w:rPr>
              <w:t>56.1 ºC</w:t>
            </w:r>
          </w:p>
        </w:tc>
      </w:tr>
      <w:tr w:rsidR="006C0961" w:rsidRPr="00173F54" w:rsidTr="00A63F11">
        <w:trPr>
          <w:trHeight w:val="442"/>
          <w:jc w:val="center"/>
        </w:trPr>
        <w:tc>
          <w:tcPr>
            <w:tcW w:w="1980" w:type="dxa"/>
            <w:shd w:val="clear" w:color="auto" w:fill="auto"/>
          </w:tcPr>
          <w:p w:rsidR="006C0961" w:rsidRPr="00173F54" w:rsidRDefault="006C0961" w:rsidP="00A63F11">
            <w:pPr>
              <w:rPr>
                <w:rFonts w:ascii="Arial" w:hAnsi="Arial" w:cs="Arial"/>
                <w:b/>
                <w:i/>
                <w:color w:val="000000" w:themeColor="text1"/>
                <w:sz w:val="24"/>
              </w:rPr>
            </w:pPr>
            <w:r w:rsidRPr="00173F54">
              <w:rPr>
                <w:rFonts w:ascii="Arial" w:hAnsi="Arial" w:cs="Arial"/>
                <w:b/>
                <w:i/>
                <w:color w:val="000000" w:themeColor="text1"/>
                <w:sz w:val="24"/>
              </w:rPr>
              <w:t>E-CADHERIN</w:t>
            </w:r>
          </w:p>
        </w:tc>
        <w:tc>
          <w:tcPr>
            <w:tcW w:w="4819" w:type="dxa"/>
            <w:shd w:val="clear" w:color="auto" w:fill="auto"/>
          </w:tcPr>
          <w:p w:rsidR="006C0961" w:rsidRPr="00173F54" w:rsidRDefault="006C0961" w:rsidP="00A63F11">
            <w:pPr>
              <w:jc w:val="both"/>
              <w:rPr>
                <w:rFonts w:ascii="Arial" w:hAnsi="Arial" w:cs="Arial"/>
                <w:color w:val="000000" w:themeColor="text1"/>
              </w:rPr>
            </w:pPr>
            <w:r w:rsidRPr="00173F54">
              <w:rPr>
                <w:rFonts w:ascii="Arial" w:hAnsi="Arial" w:cs="Arial"/>
                <w:color w:val="000000" w:themeColor="text1"/>
              </w:rPr>
              <w:t>F-TGCCCAGAAAATGAAAAGG</w:t>
            </w:r>
          </w:p>
          <w:p w:rsidR="006C0961" w:rsidRPr="00173F54" w:rsidRDefault="006C0961" w:rsidP="00A63F11">
            <w:pPr>
              <w:jc w:val="both"/>
              <w:rPr>
                <w:rFonts w:ascii="Arial" w:hAnsi="Arial" w:cs="Arial"/>
                <w:color w:val="000000" w:themeColor="text1"/>
              </w:rPr>
            </w:pPr>
            <w:r w:rsidRPr="00173F54">
              <w:rPr>
                <w:rFonts w:ascii="Arial" w:hAnsi="Arial" w:cs="Arial"/>
                <w:color w:val="000000" w:themeColor="text1"/>
              </w:rPr>
              <w:t>R-GTGTATGTGGCAATGCGTTC</w:t>
            </w:r>
          </w:p>
        </w:tc>
        <w:tc>
          <w:tcPr>
            <w:tcW w:w="1701" w:type="dxa"/>
            <w:shd w:val="clear" w:color="auto" w:fill="auto"/>
          </w:tcPr>
          <w:p w:rsidR="006C0961" w:rsidRPr="00173F54" w:rsidRDefault="006C0961" w:rsidP="00A63F11">
            <w:pPr>
              <w:jc w:val="center"/>
              <w:rPr>
                <w:rFonts w:ascii="Arial" w:hAnsi="Arial" w:cs="Arial"/>
                <w:noProof/>
                <w:color w:val="000000" w:themeColor="text1"/>
                <w:lang w:eastAsia="en-IN"/>
              </w:rPr>
            </w:pPr>
            <w:r w:rsidRPr="00173F54">
              <w:rPr>
                <w:rFonts w:ascii="Arial" w:hAnsi="Arial" w:cs="Arial"/>
                <w:noProof/>
                <w:color w:val="000000" w:themeColor="text1"/>
                <w:lang w:eastAsia="en-IN"/>
              </w:rPr>
              <w:t>56.8 ºC</w:t>
            </w:r>
          </w:p>
        </w:tc>
      </w:tr>
      <w:tr w:rsidR="006C0961" w:rsidRPr="00173F54" w:rsidTr="00A63F11">
        <w:trPr>
          <w:trHeight w:val="466"/>
          <w:jc w:val="center"/>
        </w:trPr>
        <w:tc>
          <w:tcPr>
            <w:tcW w:w="1980" w:type="dxa"/>
            <w:shd w:val="clear" w:color="auto" w:fill="auto"/>
          </w:tcPr>
          <w:p w:rsidR="006C0961" w:rsidRPr="00173F54" w:rsidRDefault="006C0961" w:rsidP="00A63F11">
            <w:pPr>
              <w:jc w:val="center"/>
              <w:rPr>
                <w:rFonts w:ascii="Arial" w:hAnsi="Arial" w:cs="Arial"/>
                <w:b/>
                <w:i/>
                <w:noProof/>
                <w:color w:val="000000" w:themeColor="text1"/>
                <w:sz w:val="24"/>
                <w:lang w:eastAsia="en-IN"/>
              </w:rPr>
            </w:pPr>
            <w:r w:rsidRPr="00173F54">
              <w:rPr>
                <w:rFonts w:ascii="Arial" w:hAnsi="Arial" w:cs="Arial"/>
                <w:b/>
                <w:i/>
                <w:color w:val="000000" w:themeColor="text1"/>
                <w:sz w:val="24"/>
              </w:rPr>
              <w:t>SLUG</w:t>
            </w:r>
          </w:p>
        </w:tc>
        <w:tc>
          <w:tcPr>
            <w:tcW w:w="4819" w:type="dxa"/>
            <w:shd w:val="clear" w:color="auto" w:fill="auto"/>
          </w:tcPr>
          <w:p w:rsidR="006C0961" w:rsidRPr="00173F54" w:rsidRDefault="006C0961" w:rsidP="00A63F11">
            <w:pPr>
              <w:jc w:val="both"/>
              <w:rPr>
                <w:rFonts w:ascii="Arial" w:hAnsi="Arial" w:cs="Arial"/>
                <w:bCs/>
                <w:color w:val="000000" w:themeColor="text1"/>
              </w:rPr>
            </w:pPr>
            <w:r w:rsidRPr="00173F54">
              <w:rPr>
                <w:rFonts w:ascii="Arial" w:hAnsi="Arial" w:cs="Arial"/>
                <w:color w:val="000000" w:themeColor="text1"/>
              </w:rPr>
              <w:t>F-GGGGAGAAGCCTTTTTCTTG</w:t>
            </w:r>
          </w:p>
          <w:p w:rsidR="006C0961" w:rsidRPr="00173F54" w:rsidRDefault="006C0961" w:rsidP="00A63F11">
            <w:pPr>
              <w:jc w:val="both"/>
              <w:rPr>
                <w:rFonts w:ascii="Arial" w:hAnsi="Arial" w:cs="Arial"/>
                <w:bCs/>
                <w:color w:val="000000" w:themeColor="text1"/>
              </w:rPr>
            </w:pPr>
            <w:r w:rsidRPr="00173F54">
              <w:rPr>
                <w:rFonts w:ascii="Arial" w:hAnsi="Arial" w:cs="Arial"/>
                <w:color w:val="000000" w:themeColor="text1"/>
              </w:rPr>
              <w:t>R-TCCTCATGTTTGTGCAGGAG</w:t>
            </w:r>
          </w:p>
        </w:tc>
        <w:tc>
          <w:tcPr>
            <w:tcW w:w="1701" w:type="dxa"/>
            <w:shd w:val="clear" w:color="auto" w:fill="auto"/>
          </w:tcPr>
          <w:p w:rsidR="006C0961" w:rsidRPr="00173F54" w:rsidRDefault="006C0961" w:rsidP="00A63F11">
            <w:pPr>
              <w:jc w:val="center"/>
              <w:rPr>
                <w:rFonts w:ascii="Arial" w:hAnsi="Arial" w:cs="Arial"/>
                <w:noProof/>
                <w:color w:val="000000" w:themeColor="text1"/>
                <w:lang w:eastAsia="en-IN"/>
              </w:rPr>
            </w:pPr>
            <w:r w:rsidRPr="00173F54">
              <w:rPr>
                <w:rFonts w:ascii="Arial" w:hAnsi="Arial" w:cs="Arial"/>
                <w:noProof/>
                <w:color w:val="000000" w:themeColor="text1"/>
                <w:lang w:eastAsia="en-IN"/>
              </w:rPr>
              <w:t>59.1ºC</w:t>
            </w:r>
          </w:p>
        </w:tc>
      </w:tr>
      <w:tr w:rsidR="006C0961" w:rsidRPr="00173F54" w:rsidTr="00A63F11">
        <w:trPr>
          <w:trHeight w:val="466"/>
          <w:jc w:val="center"/>
        </w:trPr>
        <w:tc>
          <w:tcPr>
            <w:tcW w:w="1980" w:type="dxa"/>
            <w:shd w:val="clear" w:color="auto" w:fill="auto"/>
          </w:tcPr>
          <w:p w:rsidR="006C0961" w:rsidRPr="00173F54" w:rsidRDefault="006C0961" w:rsidP="00A63F11">
            <w:pPr>
              <w:rPr>
                <w:rFonts w:ascii="Arial" w:hAnsi="Arial" w:cs="Arial"/>
                <w:b/>
                <w:bCs/>
                <w:i/>
                <w:color w:val="000000" w:themeColor="text1"/>
                <w:sz w:val="24"/>
              </w:rPr>
            </w:pPr>
            <w:r w:rsidRPr="00173F54">
              <w:rPr>
                <w:rFonts w:ascii="Arial" w:hAnsi="Arial" w:cs="Arial"/>
                <w:b/>
                <w:i/>
                <w:color w:val="000000" w:themeColor="text1"/>
                <w:sz w:val="24"/>
              </w:rPr>
              <w:t>VIMENTIN</w:t>
            </w:r>
          </w:p>
        </w:tc>
        <w:tc>
          <w:tcPr>
            <w:tcW w:w="4819" w:type="dxa"/>
            <w:shd w:val="clear" w:color="auto" w:fill="auto"/>
          </w:tcPr>
          <w:p w:rsidR="006C0961" w:rsidRPr="00173F54" w:rsidRDefault="006C0961" w:rsidP="00A63F11">
            <w:pPr>
              <w:jc w:val="both"/>
              <w:rPr>
                <w:rFonts w:ascii="Arial" w:hAnsi="Arial" w:cs="Arial"/>
                <w:color w:val="000000" w:themeColor="text1"/>
              </w:rPr>
            </w:pPr>
            <w:r w:rsidRPr="00173F54">
              <w:rPr>
                <w:rFonts w:ascii="Arial" w:hAnsi="Arial" w:cs="Arial"/>
                <w:color w:val="000000" w:themeColor="text1"/>
              </w:rPr>
              <w:t>F-</w:t>
            </w:r>
            <w:r w:rsidRPr="00173F54">
              <w:rPr>
                <w:rFonts w:ascii="Arial" w:hAnsi="Arial" w:cs="Arial"/>
                <w:color w:val="000000"/>
              </w:rPr>
              <w:t>GAGAACTTTGCCGTTGAAGC</w:t>
            </w:r>
          </w:p>
          <w:p w:rsidR="006C0961" w:rsidRPr="00173F54" w:rsidRDefault="006C0961" w:rsidP="00A63F11">
            <w:pPr>
              <w:jc w:val="both"/>
              <w:rPr>
                <w:rFonts w:ascii="Arial" w:hAnsi="Arial" w:cs="Arial"/>
                <w:bCs/>
                <w:color w:val="000000" w:themeColor="text1"/>
              </w:rPr>
            </w:pPr>
            <w:r w:rsidRPr="00173F54">
              <w:rPr>
                <w:rFonts w:ascii="Arial" w:hAnsi="Arial" w:cs="Arial"/>
                <w:color w:val="000000" w:themeColor="text1"/>
              </w:rPr>
              <w:t>R-GCTTCCTGTAGGTGGCAATC</w:t>
            </w:r>
          </w:p>
        </w:tc>
        <w:tc>
          <w:tcPr>
            <w:tcW w:w="1701" w:type="dxa"/>
            <w:shd w:val="clear" w:color="auto" w:fill="auto"/>
          </w:tcPr>
          <w:p w:rsidR="006C0961" w:rsidRPr="00173F54" w:rsidRDefault="006C0961" w:rsidP="00A63F11">
            <w:pPr>
              <w:jc w:val="center"/>
              <w:rPr>
                <w:rFonts w:ascii="Arial" w:hAnsi="Arial" w:cs="Arial"/>
                <w:noProof/>
                <w:color w:val="000000" w:themeColor="text1"/>
                <w:lang w:eastAsia="en-IN"/>
              </w:rPr>
            </w:pPr>
            <w:r w:rsidRPr="00173F54">
              <w:rPr>
                <w:rFonts w:ascii="Arial" w:hAnsi="Arial" w:cs="Arial"/>
                <w:noProof/>
                <w:color w:val="000000" w:themeColor="text1"/>
                <w:lang w:eastAsia="en-IN"/>
              </w:rPr>
              <w:t>58.1 ºC</w:t>
            </w:r>
          </w:p>
        </w:tc>
      </w:tr>
      <w:tr w:rsidR="006C0961" w:rsidRPr="00173F54" w:rsidTr="00A63F11">
        <w:trPr>
          <w:trHeight w:val="466"/>
          <w:jc w:val="center"/>
        </w:trPr>
        <w:tc>
          <w:tcPr>
            <w:tcW w:w="1980" w:type="dxa"/>
            <w:shd w:val="clear" w:color="auto" w:fill="auto"/>
          </w:tcPr>
          <w:p w:rsidR="006C0961" w:rsidRPr="00173F54" w:rsidRDefault="006C0961" w:rsidP="00A63F11">
            <w:pPr>
              <w:jc w:val="center"/>
              <w:rPr>
                <w:rFonts w:ascii="Arial" w:hAnsi="Arial" w:cs="Arial"/>
                <w:b/>
                <w:i/>
                <w:noProof/>
                <w:color w:val="000000" w:themeColor="text1"/>
                <w:sz w:val="24"/>
                <w:lang w:eastAsia="en-IN"/>
              </w:rPr>
            </w:pPr>
            <w:r w:rsidRPr="00173F54">
              <w:rPr>
                <w:rFonts w:ascii="Arial" w:hAnsi="Arial" w:cs="Arial"/>
                <w:b/>
                <w:i/>
                <w:color w:val="000000" w:themeColor="text1"/>
                <w:sz w:val="24"/>
              </w:rPr>
              <w:t>SNAIL</w:t>
            </w:r>
          </w:p>
        </w:tc>
        <w:tc>
          <w:tcPr>
            <w:tcW w:w="4819" w:type="dxa"/>
            <w:shd w:val="clear" w:color="auto" w:fill="auto"/>
          </w:tcPr>
          <w:p w:rsidR="006C0961" w:rsidRPr="00173F54" w:rsidRDefault="006C0961" w:rsidP="00A63F11">
            <w:pPr>
              <w:jc w:val="both"/>
              <w:rPr>
                <w:rFonts w:ascii="Arial" w:hAnsi="Arial" w:cs="Arial"/>
                <w:bCs/>
                <w:color w:val="000000" w:themeColor="text1"/>
              </w:rPr>
            </w:pPr>
            <w:r w:rsidRPr="00173F54">
              <w:rPr>
                <w:rFonts w:ascii="Arial" w:hAnsi="Arial" w:cs="Arial"/>
                <w:color w:val="000000" w:themeColor="text1"/>
              </w:rPr>
              <w:t>F-CCTCCCTGTCAGATGAGGAC</w:t>
            </w:r>
          </w:p>
          <w:p w:rsidR="006C0961" w:rsidRPr="00173F54" w:rsidRDefault="006C0961" w:rsidP="00A63F11">
            <w:pPr>
              <w:jc w:val="both"/>
              <w:rPr>
                <w:rFonts w:ascii="Arial" w:hAnsi="Arial" w:cs="Arial"/>
                <w:noProof/>
                <w:color w:val="000000" w:themeColor="text1"/>
                <w:lang w:eastAsia="en-IN"/>
              </w:rPr>
            </w:pPr>
            <w:r w:rsidRPr="00173F54">
              <w:rPr>
                <w:rFonts w:ascii="Arial" w:hAnsi="Arial" w:cs="Arial"/>
                <w:color w:val="000000" w:themeColor="text1"/>
              </w:rPr>
              <w:t>R-CCAGGCTGAGGTATTCCTTG</w:t>
            </w:r>
          </w:p>
        </w:tc>
        <w:tc>
          <w:tcPr>
            <w:tcW w:w="1701" w:type="dxa"/>
            <w:shd w:val="clear" w:color="auto" w:fill="auto"/>
          </w:tcPr>
          <w:p w:rsidR="006C0961" w:rsidRPr="00173F54" w:rsidRDefault="006C0961" w:rsidP="00A63F11">
            <w:pPr>
              <w:jc w:val="center"/>
              <w:rPr>
                <w:rFonts w:ascii="Arial" w:hAnsi="Arial" w:cs="Arial"/>
                <w:noProof/>
                <w:color w:val="000000" w:themeColor="text1"/>
                <w:lang w:eastAsia="en-IN"/>
              </w:rPr>
            </w:pPr>
            <w:r w:rsidRPr="00173F54">
              <w:rPr>
                <w:rFonts w:ascii="Arial" w:hAnsi="Arial" w:cs="Arial"/>
                <w:noProof/>
                <w:color w:val="000000" w:themeColor="text1"/>
                <w:lang w:eastAsia="en-IN"/>
              </w:rPr>
              <w:t>59.4ºC</w:t>
            </w:r>
          </w:p>
        </w:tc>
      </w:tr>
      <w:tr w:rsidR="006C0961" w:rsidRPr="00173F54" w:rsidTr="00A63F11">
        <w:trPr>
          <w:trHeight w:val="466"/>
          <w:jc w:val="center"/>
        </w:trPr>
        <w:tc>
          <w:tcPr>
            <w:tcW w:w="1980" w:type="dxa"/>
            <w:shd w:val="clear" w:color="auto" w:fill="auto"/>
          </w:tcPr>
          <w:p w:rsidR="006C0961" w:rsidRPr="00173F54" w:rsidRDefault="006C0961" w:rsidP="00A63F11">
            <w:pPr>
              <w:jc w:val="center"/>
              <w:rPr>
                <w:rFonts w:ascii="Arial" w:hAnsi="Arial" w:cs="Arial"/>
                <w:b/>
                <w:bCs/>
                <w:i/>
                <w:color w:val="000000" w:themeColor="text1"/>
                <w:sz w:val="24"/>
              </w:rPr>
            </w:pPr>
            <w:r w:rsidRPr="00173F54">
              <w:rPr>
                <w:rFonts w:ascii="Arial" w:hAnsi="Arial" w:cs="Arial"/>
                <w:b/>
                <w:i/>
                <w:color w:val="000000" w:themeColor="text1"/>
                <w:sz w:val="24"/>
              </w:rPr>
              <w:t>TWIST</w:t>
            </w:r>
          </w:p>
        </w:tc>
        <w:tc>
          <w:tcPr>
            <w:tcW w:w="4819" w:type="dxa"/>
            <w:shd w:val="clear" w:color="auto" w:fill="auto"/>
          </w:tcPr>
          <w:p w:rsidR="006C0961" w:rsidRPr="00173F54" w:rsidRDefault="006C0961" w:rsidP="00A63F11">
            <w:pPr>
              <w:jc w:val="both"/>
              <w:rPr>
                <w:rFonts w:ascii="Arial" w:hAnsi="Arial" w:cs="Arial"/>
                <w:bCs/>
                <w:color w:val="000000" w:themeColor="text1"/>
              </w:rPr>
            </w:pPr>
            <w:r w:rsidRPr="00173F54">
              <w:rPr>
                <w:rFonts w:ascii="Arial" w:hAnsi="Arial" w:cs="Arial"/>
                <w:color w:val="000000" w:themeColor="text1"/>
              </w:rPr>
              <w:t>F-GTCCGCAGTCTTACGAGGAG</w:t>
            </w:r>
          </w:p>
          <w:p w:rsidR="006C0961" w:rsidRPr="00173F54" w:rsidRDefault="006C0961" w:rsidP="00A63F11">
            <w:pPr>
              <w:jc w:val="both"/>
              <w:rPr>
                <w:rFonts w:ascii="Arial" w:hAnsi="Arial" w:cs="Arial"/>
                <w:bCs/>
                <w:color w:val="000000" w:themeColor="text1"/>
              </w:rPr>
            </w:pPr>
            <w:r w:rsidRPr="00173F54">
              <w:rPr>
                <w:rFonts w:ascii="Arial" w:hAnsi="Arial" w:cs="Arial"/>
                <w:color w:val="000000" w:themeColor="text1"/>
              </w:rPr>
              <w:t>R-CCAGCTTGAGGGTCTGAATC</w:t>
            </w:r>
          </w:p>
        </w:tc>
        <w:tc>
          <w:tcPr>
            <w:tcW w:w="1701" w:type="dxa"/>
            <w:shd w:val="clear" w:color="auto" w:fill="auto"/>
          </w:tcPr>
          <w:p w:rsidR="006C0961" w:rsidRPr="00173F54" w:rsidRDefault="006C0961" w:rsidP="00A63F11">
            <w:pPr>
              <w:jc w:val="center"/>
              <w:rPr>
                <w:rFonts w:ascii="Arial" w:hAnsi="Arial" w:cs="Arial"/>
                <w:noProof/>
                <w:color w:val="000000" w:themeColor="text1"/>
                <w:lang w:eastAsia="en-IN"/>
              </w:rPr>
            </w:pPr>
            <w:r w:rsidRPr="00173F54">
              <w:rPr>
                <w:rFonts w:ascii="Arial" w:hAnsi="Arial" w:cs="Arial"/>
                <w:noProof/>
                <w:color w:val="000000" w:themeColor="text1"/>
                <w:lang w:eastAsia="en-IN"/>
              </w:rPr>
              <w:t>61.2 ºC</w:t>
            </w:r>
          </w:p>
        </w:tc>
      </w:tr>
      <w:tr w:rsidR="006C0961" w:rsidRPr="00173F54" w:rsidTr="00A63F11">
        <w:trPr>
          <w:trHeight w:val="466"/>
          <w:jc w:val="center"/>
        </w:trPr>
        <w:tc>
          <w:tcPr>
            <w:tcW w:w="1980" w:type="dxa"/>
            <w:shd w:val="clear" w:color="auto" w:fill="auto"/>
          </w:tcPr>
          <w:p w:rsidR="006C0961" w:rsidRPr="00173F54" w:rsidRDefault="006C0961" w:rsidP="00A63F11">
            <w:pPr>
              <w:jc w:val="center"/>
              <w:rPr>
                <w:rFonts w:ascii="Arial" w:hAnsi="Arial" w:cs="Arial"/>
                <w:b/>
                <w:i/>
                <w:noProof/>
                <w:color w:val="000000" w:themeColor="text1"/>
                <w:sz w:val="24"/>
                <w:lang w:eastAsia="en-IN"/>
              </w:rPr>
            </w:pPr>
            <w:r w:rsidRPr="00173F54">
              <w:rPr>
                <w:rFonts w:ascii="Arial" w:hAnsi="Arial" w:cs="Arial"/>
                <w:b/>
                <w:i/>
                <w:noProof/>
                <w:color w:val="000000" w:themeColor="text1"/>
                <w:sz w:val="24"/>
                <w:lang w:eastAsia="en-IN"/>
              </w:rPr>
              <w:t>N-CADHERIN</w:t>
            </w:r>
          </w:p>
        </w:tc>
        <w:tc>
          <w:tcPr>
            <w:tcW w:w="4819" w:type="dxa"/>
            <w:shd w:val="clear" w:color="auto" w:fill="auto"/>
          </w:tcPr>
          <w:p w:rsidR="006C0961" w:rsidRPr="00173F54" w:rsidRDefault="006C0961" w:rsidP="00A63F11">
            <w:pPr>
              <w:jc w:val="both"/>
              <w:rPr>
                <w:rFonts w:ascii="Arial" w:hAnsi="Arial" w:cs="Arial"/>
                <w:noProof/>
                <w:color w:val="000000" w:themeColor="text1"/>
                <w:lang w:eastAsia="en-IN"/>
              </w:rPr>
            </w:pPr>
            <w:r w:rsidRPr="00173F54">
              <w:rPr>
                <w:rFonts w:ascii="Arial" w:hAnsi="Arial" w:cs="Arial"/>
                <w:noProof/>
                <w:color w:val="000000" w:themeColor="text1"/>
                <w:lang w:eastAsia="en-IN"/>
              </w:rPr>
              <w:t>F-TGTTTGACTATGAAGGCAGTGG</w:t>
            </w:r>
          </w:p>
          <w:p w:rsidR="006C0961" w:rsidRPr="00173F54" w:rsidRDefault="006C0961" w:rsidP="00A63F11">
            <w:pPr>
              <w:jc w:val="both"/>
              <w:rPr>
                <w:rFonts w:ascii="Arial" w:hAnsi="Arial" w:cs="Arial"/>
                <w:noProof/>
                <w:color w:val="000000" w:themeColor="text1"/>
                <w:lang w:eastAsia="en-IN"/>
              </w:rPr>
            </w:pPr>
            <w:r w:rsidRPr="00173F54">
              <w:rPr>
                <w:rFonts w:ascii="Arial" w:hAnsi="Arial" w:cs="Arial"/>
                <w:noProof/>
                <w:color w:val="000000" w:themeColor="text1"/>
                <w:lang w:eastAsia="en-IN"/>
              </w:rPr>
              <w:t>R-TCAGTCATCACCTCCACCAT</w:t>
            </w:r>
          </w:p>
        </w:tc>
        <w:tc>
          <w:tcPr>
            <w:tcW w:w="1701" w:type="dxa"/>
            <w:shd w:val="clear" w:color="auto" w:fill="auto"/>
          </w:tcPr>
          <w:p w:rsidR="006C0961" w:rsidRPr="00173F54" w:rsidRDefault="006C0961" w:rsidP="00A63F11">
            <w:pPr>
              <w:jc w:val="center"/>
              <w:rPr>
                <w:rFonts w:ascii="Arial" w:hAnsi="Arial" w:cs="Arial"/>
                <w:noProof/>
                <w:color w:val="000000" w:themeColor="text1"/>
                <w:lang w:eastAsia="en-IN"/>
              </w:rPr>
            </w:pPr>
            <w:r w:rsidRPr="00173F54">
              <w:rPr>
                <w:rFonts w:ascii="Arial" w:hAnsi="Arial" w:cs="Arial"/>
                <w:noProof/>
                <w:color w:val="000000" w:themeColor="text1"/>
                <w:lang w:eastAsia="en-IN"/>
              </w:rPr>
              <w:t>61 ºC</w:t>
            </w:r>
          </w:p>
        </w:tc>
      </w:tr>
    </w:tbl>
    <w:p w:rsidR="006C0961" w:rsidRDefault="006C0961" w:rsidP="006C0961">
      <w:pPr>
        <w:autoSpaceDE w:val="0"/>
        <w:spacing w:line="360" w:lineRule="auto"/>
        <w:ind w:right="540"/>
        <w:jc w:val="both"/>
        <w:rPr>
          <w:rFonts w:ascii="Arial" w:hAnsi="Arial" w:cs="Arial"/>
          <w:color w:val="000000" w:themeColor="text1"/>
          <w:sz w:val="24"/>
          <w:szCs w:val="24"/>
        </w:rPr>
      </w:pPr>
    </w:p>
    <w:p w:rsidR="00E53900" w:rsidRDefault="00E53900" w:rsidP="006C0961">
      <w:pPr>
        <w:autoSpaceDE w:val="0"/>
        <w:spacing w:line="360" w:lineRule="auto"/>
        <w:ind w:right="540"/>
        <w:jc w:val="both"/>
        <w:rPr>
          <w:rFonts w:ascii="Arial" w:hAnsi="Arial" w:cs="Arial"/>
          <w:color w:val="000000" w:themeColor="text1"/>
          <w:sz w:val="24"/>
          <w:szCs w:val="24"/>
        </w:rPr>
      </w:pPr>
    </w:p>
    <w:p w:rsidR="00E53900" w:rsidRDefault="00E53900" w:rsidP="006C0961">
      <w:pPr>
        <w:autoSpaceDE w:val="0"/>
        <w:spacing w:line="360" w:lineRule="auto"/>
        <w:ind w:right="540"/>
        <w:jc w:val="both"/>
        <w:rPr>
          <w:rFonts w:ascii="Arial" w:hAnsi="Arial" w:cs="Arial"/>
          <w:color w:val="000000" w:themeColor="text1"/>
          <w:sz w:val="24"/>
          <w:szCs w:val="24"/>
        </w:rPr>
      </w:pPr>
    </w:p>
    <w:p w:rsidR="00615DCB" w:rsidRDefault="00615DCB" w:rsidP="006C0961">
      <w:pPr>
        <w:autoSpaceDE w:val="0"/>
        <w:spacing w:line="360" w:lineRule="auto"/>
        <w:ind w:right="540"/>
        <w:jc w:val="both"/>
        <w:rPr>
          <w:rFonts w:ascii="Arial" w:hAnsi="Arial" w:cs="Arial"/>
          <w:b/>
          <w:color w:val="000000" w:themeColor="text1"/>
          <w:sz w:val="24"/>
          <w:szCs w:val="24"/>
        </w:rPr>
      </w:pPr>
    </w:p>
    <w:p w:rsidR="00615DCB" w:rsidRDefault="00615DCB" w:rsidP="006C0961">
      <w:pPr>
        <w:autoSpaceDE w:val="0"/>
        <w:spacing w:line="360" w:lineRule="auto"/>
        <w:ind w:right="540"/>
        <w:jc w:val="both"/>
        <w:rPr>
          <w:rFonts w:ascii="Arial" w:hAnsi="Arial" w:cs="Arial"/>
          <w:b/>
          <w:color w:val="000000" w:themeColor="text1"/>
          <w:sz w:val="24"/>
          <w:szCs w:val="24"/>
        </w:rPr>
      </w:pPr>
    </w:p>
    <w:p w:rsidR="00615DCB" w:rsidRDefault="00615DCB" w:rsidP="006C0961">
      <w:pPr>
        <w:autoSpaceDE w:val="0"/>
        <w:spacing w:line="360" w:lineRule="auto"/>
        <w:ind w:right="540"/>
        <w:jc w:val="both"/>
        <w:rPr>
          <w:rFonts w:ascii="Arial" w:hAnsi="Arial" w:cs="Arial"/>
          <w:b/>
          <w:color w:val="000000" w:themeColor="text1"/>
          <w:sz w:val="24"/>
          <w:szCs w:val="24"/>
        </w:rPr>
      </w:pPr>
    </w:p>
    <w:p w:rsidR="00615DCB" w:rsidRDefault="00615DCB" w:rsidP="006C0961">
      <w:pPr>
        <w:autoSpaceDE w:val="0"/>
        <w:spacing w:line="360" w:lineRule="auto"/>
        <w:ind w:right="540"/>
        <w:jc w:val="both"/>
        <w:rPr>
          <w:rFonts w:ascii="Arial" w:hAnsi="Arial" w:cs="Arial"/>
          <w:b/>
          <w:color w:val="000000" w:themeColor="text1"/>
          <w:sz w:val="24"/>
          <w:szCs w:val="24"/>
        </w:rPr>
      </w:pPr>
    </w:p>
    <w:p w:rsidR="00615DCB" w:rsidRDefault="00615DCB" w:rsidP="006C0961">
      <w:pPr>
        <w:autoSpaceDE w:val="0"/>
        <w:spacing w:line="360" w:lineRule="auto"/>
        <w:ind w:right="540"/>
        <w:jc w:val="both"/>
        <w:rPr>
          <w:rFonts w:ascii="Arial" w:hAnsi="Arial" w:cs="Arial"/>
          <w:b/>
          <w:color w:val="000000" w:themeColor="text1"/>
          <w:sz w:val="24"/>
          <w:szCs w:val="24"/>
        </w:rPr>
      </w:pPr>
    </w:p>
    <w:sectPr w:rsidR="00615DCB">
      <w:footerReference w:type="default" r:id="rId6"/>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A845F0" w:rsidRDefault="00A845F0" w:rsidP="0077737D">
      <w:pPr>
        <w:spacing w:after="0" w:line="240" w:lineRule="auto"/>
      </w:pPr>
      <w:r>
        <w:separator/>
      </w:r>
    </w:p>
  </w:endnote>
  <w:endnote w:type="continuationSeparator" w:id="0">
    <w:p w:rsidR="00A845F0" w:rsidRDefault="00A845F0" w:rsidP="0077737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944384156"/>
      <w:docPartObj>
        <w:docPartGallery w:val="Page Numbers (Bottom of Page)"/>
        <w:docPartUnique/>
      </w:docPartObj>
    </w:sdtPr>
    <w:sdtEndPr>
      <w:rPr>
        <w:noProof/>
      </w:rPr>
    </w:sdtEndPr>
    <w:sdtContent>
      <w:p w:rsidR="0077737D" w:rsidRDefault="0077737D">
        <w:pPr>
          <w:pStyle w:val="Footer"/>
          <w:jc w:val="right"/>
        </w:pPr>
        <w:r>
          <w:fldChar w:fldCharType="begin"/>
        </w:r>
        <w:r>
          <w:instrText xml:space="preserve"> PAGE   \* MERGEFORMAT </w:instrText>
        </w:r>
        <w:r>
          <w:fldChar w:fldCharType="separate"/>
        </w:r>
        <w:r w:rsidR="00B71DF5">
          <w:rPr>
            <w:noProof/>
          </w:rPr>
          <w:t>6</w:t>
        </w:r>
        <w:r>
          <w:rPr>
            <w:noProof/>
          </w:rPr>
          <w:fldChar w:fldCharType="end"/>
        </w:r>
      </w:p>
    </w:sdtContent>
  </w:sdt>
  <w:p w:rsidR="0077737D" w:rsidRDefault="0077737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A845F0" w:rsidRDefault="00A845F0" w:rsidP="0077737D">
      <w:pPr>
        <w:spacing w:after="0" w:line="240" w:lineRule="auto"/>
      </w:pPr>
      <w:r>
        <w:separator/>
      </w:r>
    </w:p>
  </w:footnote>
  <w:footnote w:type="continuationSeparator" w:id="0">
    <w:p w:rsidR="00A845F0" w:rsidRDefault="00A845F0" w:rsidP="0077737D">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6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0B10DB"/>
    <w:rsid w:val="000B10DB"/>
    <w:rsid w:val="00130A57"/>
    <w:rsid w:val="0016609D"/>
    <w:rsid w:val="00173F54"/>
    <w:rsid w:val="001B3065"/>
    <w:rsid w:val="001D3A10"/>
    <w:rsid w:val="00224264"/>
    <w:rsid w:val="002438AF"/>
    <w:rsid w:val="002C1B6D"/>
    <w:rsid w:val="00316736"/>
    <w:rsid w:val="00350151"/>
    <w:rsid w:val="003F4CC5"/>
    <w:rsid w:val="004D0745"/>
    <w:rsid w:val="006006EA"/>
    <w:rsid w:val="00615DCB"/>
    <w:rsid w:val="00681A8D"/>
    <w:rsid w:val="0068396A"/>
    <w:rsid w:val="006C0961"/>
    <w:rsid w:val="0077737D"/>
    <w:rsid w:val="009C6C2E"/>
    <w:rsid w:val="00A1042D"/>
    <w:rsid w:val="00A47721"/>
    <w:rsid w:val="00A77854"/>
    <w:rsid w:val="00A845F0"/>
    <w:rsid w:val="00AA4F9D"/>
    <w:rsid w:val="00B71DF5"/>
    <w:rsid w:val="00D63861"/>
    <w:rsid w:val="00E53900"/>
  </w:rsids>
  <m:mathPr>
    <m:mathFont m:val="Cambria Math"/>
    <m:brkBin m:val="before"/>
    <m:brkBinSub m:val="--"/>
    <m:smallFrac m:val="0"/>
    <m:dispDef/>
    <m:lMargin m:val="0"/>
    <m:rMargin m:val="0"/>
    <m:defJc m:val="centerGroup"/>
    <m:wrapIndent m:val="1440"/>
    <m:intLim m:val="subSup"/>
    <m:naryLim m:val="undOvr"/>
  </m:mathPr>
  <w:themeFontLang w:val="en-I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D277B0D"/>
  <w15:docId w15:val="{9AA867C8-E4CF-439B-B85D-BFEF5185E6F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IN"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9C6C2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77737D"/>
    <w:pPr>
      <w:tabs>
        <w:tab w:val="center" w:pos="4513"/>
        <w:tab w:val="right" w:pos="9026"/>
      </w:tabs>
      <w:spacing w:after="0" w:line="240" w:lineRule="auto"/>
    </w:pPr>
  </w:style>
  <w:style w:type="character" w:customStyle="1" w:styleId="HeaderChar">
    <w:name w:val="Header Char"/>
    <w:basedOn w:val="DefaultParagraphFont"/>
    <w:link w:val="Header"/>
    <w:uiPriority w:val="99"/>
    <w:rsid w:val="0077737D"/>
  </w:style>
  <w:style w:type="paragraph" w:styleId="Footer">
    <w:name w:val="footer"/>
    <w:basedOn w:val="Normal"/>
    <w:link w:val="FooterChar"/>
    <w:uiPriority w:val="99"/>
    <w:unhideWhenUsed/>
    <w:rsid w:val="0077737D"/>
    <w:pPr>
      <w:tabs>
        <w:tab w:val="center" w:pos="4513"/>
        <w:tab w:val="right" w:pos="9026"/>
      </w:tabs>
      <w:spacing w:after="0" w:line="240" w:lineRule="auto"/>
    </w:pPr>
  </w:style>
  <w:style w:type="character" w:customStyle="1" w:styleId="FooterChar">
    <w:name w:val="Footer Char"/>
    <w:basedOn w:val="DefaultParagraphFont"/>
    <w:link w:val="Footer"/>
    <w:uiPriority w:val="99"/>
    <w:rsid w:val="0077737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71</TotalTime>
  <Pages>6</Pages>
  <Words>1253</Words>
  <Characters>7144</Characters>
  <Application>Microsoft Office Word</Application>
  <DocSecurity>0</DocSecurity>
  <Lines>59</Lines>
  <Paragraphs>16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8381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Dr. Radhika S</dc:creator>
  <cp:keywords/>
  <dc:description/>
  <cp:lastModifiedBy>Shifa Javed</cp:lastModifiedBy>
  <cp:revision>14</cp:revision>
  <dcterms:created xsi:type="dcterms:W3CDTF">2017-04-03T09:33:00Z</dcterms:created>
  <dcterms:modified xsi:type="dcterms:W3CDTF">2017-12-27T09:40:00Z</dcterms:modified>
</cp:coreProperties>
</file>