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787DD" w14:textId="77777777" w:rsidR="00220471" w:rsidRDefault="00220471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2E0">
        <w:rPr>
          <w:noProof/>
        </w:rPr>
        <w:drawing>
          <wp:anchor distT="0" distB="0" distL="114300" distR="114300" simplePos="0" relativeHeight="251659264" behindDoc="0" locked="0" layoutInCell="1" allowOverlap="1" wp14:anchorId="0CB69575" wp14:editId="65C1DF37">
            <wp:simplePos x="0" y="0"/>
            <wp:positionH relativeFrom="column">
              <wp:posOffset>1143000</wp:posOffset>
            </wp:positionH>
            <wp:positionV relativeFrom="paragraph">
              <wp:posOffset>228600</wp:posOffset>
            </wp:positionV>
            <wp:extent cx="4490085" cy="6172200"/>
            <wp:effectExtent l="50800" t="50800" r="132715" b="127000"/>
            <wp:wrapTight wrapText="bothSides">
              <wp:wrapPolygon edited="0">
                <wp:start x="-244" y="-178"/>
                <wp:lineTo x="-244" y="21689"/>
                <wp:lineTo x="-122" y="21956"/>
                <wp:lineTo x="21872" y="21956"/>
                <wp:lineTo x="22116" y="21333"/>
                <wp:lineTo x="22116" y="-178"/>
                <wp:lineTo x="-244" y="-178"/>
              </wp:wrapPolygon>
            </wp:wrapTight>
            <wp:docPr id="21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085" cy="6172200"/>
                    </a:xfrm>
                    <a:prstGeom prst="rect">
                      <a:avLst/>
                    </a:prstGeom>
                    <a:ln w="12700" cap="sq" cmpd="sng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B3E933" w14:textId="77777777" w:rsidR="00220471" w:rsidRDefault="00220471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06210B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2E82D4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5DE512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29A627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D7EC01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85AF51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A37ECE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449081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68A5D0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AE0DA2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4DB712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7528B8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A80C5D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EF0660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D492BB" w14:textId="77777777" w:rsidR="003457D2" w:rsidRDefault="003457D2" w:rsidP="0022047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534E94" w14:textId="77777777" w:rsidR="008C7ED6" w:rsidRDefault="008C7ED6" w:rsidP="003457D2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4FA3FF0" w14:textId="77777777" w:rsidR="008C7ED6" w:rsidRDefault="008C7ED6" w:rsidP="003457D2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03037E2" w14:textId="77777777" w:rsidR="0004011A" w:rsidRPr="0004011A" w:rsidRDefault="0004011A" w:rsidP="0004011A">
      <w:pPr>
        <w:spacing w:after="0" w:line="480" w:lineRule="auto"/>
        <w:outlineLvl w:val="0"/>
        <w:rPr>
          <w:rFonts w:ascii="Arial" w:hAnsi="Arial" w:cs="Arial"/>
          <w:b/>
        </w:rPr>
      </w:pPr>
      <w:bookmarkStart w:id="0" w:name="_GoBack"/>
      <w:r w:rsidRPr="0004011A">
        <w:rPr>
          <w:rFonts w:ascii="Arial" w:hAnsi="Arial" w:cs="Arial"/>
          <w:b/>
        </w:rPr>
        <w:t xml:space="preserve">Additional File 1:  Table S1. De-identified demographic and </w:t>
      </w:r>
      <w:proofErr w:type="spellStart"/>
      <w:r w:rsidRPr="0004011A">
        <w:rPr>
          <w:rFonts w:ascii="Arial" w:hAnsi="Arial" w:cs="Arial"/>
          <w:b/>
        </w:rPr>
        <w:t>clinico</w:t>
      </w:r>
      <w:proofErr w:type="spellEnd"/>
      <w:r w:rsidRPr="0004011A">
        <w:rPr>
          <w:rFonts w:ascii="Arial" w:hAnsi="Arial" w:cs="Arial"/>
          <w:b/>
        </w:rPr>
        <w:t>-pathological data.</w:t>
      </w:r>
      <w:r w:rsidRPr="0004011A">
        <w:rPr>
          <w:rFonts w:ascii="Arial" w:hAnsi="Arial" w:cs="Arial"/>
        </w:rPr>
        <w:t xml:space="preserve"> Clinical data and serum from fifteen men diagnosed with prostate cancer and five disease-free individuals </w:t>
      </w:r>
      <w:proofErr w:type="gramStart"/>
      <w:r w:rsidRPr="0004011A">
        <w:rPr>
          <w:rFonts w:ascii="Arial" w:hAnsi="Arial" w:cs="Arial"/>
        </w:rPr>
        <w:t>were obtained</w:t>
      </w:r>
      <w:proofErr w:type="gramEnd"/>
      <w:r w:rsidRPr="0004011A">
        <w:rPr>
          <w:rFonts w:ascii="Arial" w:hAnsi="Arial" w:cs="Arial"/>
        </w:rPr>
        <w:t xml:space="preserve"> from the </w:t>
      </w:r>
      <w:proofErr w:type="spellStart"/>
      <w:r w:rsidRPr="0004011A">
        <w:rPr>
          <w:rFonts w:ascii="Arial" w:hAnsi="Arial" w:cs="Arial"/>
        </w:rPr>
        <w:t>BioServe</w:t>
      </w:r>
      <w:proofErr w:type="spellEnd"/>
      <w:r w:rsidRPr="0004011A">
        <w:rPr>
          <w:rFonts w:ascii="Arial" w:hAnsi="Arial" w:cs="Arial"/>
        </w:rPr>
        <w:t xml:space="preserve"> Biotechnologies Biorepository (Beltsville, MD). Subjects </w:t>
      </w:r>
      <w:proofErr w:type="gramStart"/>
      <w:r w:rsidRPr="0004011A">
        <w:rPr>
          <w:rFonts w:ascii="Arial" w:hAnsi="Arial" w:cs="Arial"/>
        </w:rPr>
        <w:t>were self-identified</w:t>
      </w:r>
      <w:proofErr w:type="gramEnd"/>
      <w:r w:rsidRPr="0004011A">
        <w:rPr>
          <w:rFonts w:ascii="Arial" w:hAnsi="Arial" w:cs="Arial"/>
        </w:rPr>
        <w:t xml:space="preserve"> as European American males.  There were no significant differences in median age between cases and controls (p = 0.726).  Among men diagnosed with prostate cancer, 60% </w:t>
      </w:r>
      <w:proofErr w:type="gramStart"/>
      <w:r w:rsidRPr="0004011A">
        <w:rPr>
          <w:rFonts w:ascii="Arial" w:hAnsi="Arial" w:cs="Arial"/>
        </w:rPr>
        <w:t>were diagnosed</w:t>
      </w:r>
      <w:proofErr w:type="gramEnd"/>
      <w:r w:rsidRPr="0004011A">
        <w:rPr>
          <w:rFonts w:ascii="Arial" w:hAnsi="Arial" w:cs="Arial"/>
        </w:rPr>
        <w:t xml:space="preserve"> with adenocarcinoma, 66.7% were smokers, and 73.3% received two or more therapies. Relative to controls, cases had higher median serum PSA level (ng/ml) (p = 0.048) and BMI (p = 0.225) values.</w:t>
      </w:r>
      <w:bookmarkEnd w:id="0"/>
    </w:p>
    <w:sectPr w:rsidR="0004011A" w:rsidRPr="0004011A" w:rsidSect="008C7E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471"/>
    <w:rsid w:val="0004011A"/>
    <w:rsid w:val="00220471"/>
    <w:rsid w:val="002A3BD9"/>
    <w:rsid w:val="003327D4"/>
    <w:rsid w:val="003457D2"/>
    <w:rsid w:val="0045652D"/>
    <w:rsid w:val="00466554"/>
    <w:rsid w:val="0067176A"/>
    <w:rsid w:val="006B50FD"/>
    <w:rsid w:val="008C7ED6"/>
    <w:rsid w:val="00A301AF"/>
    <w:rsid w:val="00BB47F9"/>
    <w:rsid w:val="00BD3799"/>
    <w:rsid w:val="00BF62BA"/>
    <w:rsid w:val="00CA0FFB"/>
    <w:rsid w:val="00CD318E"/>
    <w:rsid w:val="00DA5BC7"/>
    <w:rsid w:val="00DE426A"/>
    <w:rsid w:val="00F35770"/>
    <w:rsid w:val="00F4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A1F69A"/>
  <w14:defaultImageDpi w14:val="300"/>
  <w15:docId w15:val="{5DBD7057-9141-482B-BA5E-65C7DB76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471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Jones</dc:creator>
  <cp:keywords/>
  <dc:description/>
  <cp:lastModifiedBy>Kidd,LaCreis Renee</cp:lastModifiedBy>
  <cp:revision>10</cp:revision>
  <dcterms:created xsi:type="dcterms:W3CDTF">2017-08-11T17:39:00Z</dcterms:created>
  <dcterms:modified xsi:type="dcterms:W3CDTF">2017-09-27T16:33:00Z</dcterms:modified>
</cp:coreProperties>
</file>