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9F993" w14:textId="77777777" w:rsidR="00C6493E" w:rsidRPr="000B742F" w:rsidRDefault="00C6493E" w:rsidP="00C6493E">
      <w:pPr>
        <w:spacing w:after="0" w:line="480" w:lineRule="auto"/>
        <w:contextualSpacing/>
        <w:rPr>
          <w:rFonts w:ascii="Arial" w:hAnsi="Arial" w:cs="Arial"/>
          <w:sz w:val="24"/>
          <w:lang w:val="en-US"/>
        </w:rPr>
      </w:pPr>
      <w:bookmarkStart w:id="0" w:name="_GoBack"/>
      <w:bookmarkEnd w:id="0"/>
      <w:r w:rsidRPr="000B742F">
        <w:rPr>
          <w:rFonts w:ascii="Arial" w:hAnsi="Arial" w:cs="Arial"/>
          <w:b/>
          <w:sz w:val="24"/>
          <w:lang w:val="en-US"/>
        </w:rPr>
        <w:t>Table S3</w:t>
      </w:r>
      <w:r w:rsidRPr="000B742F">
        <w:rPr>
          <w:rFonts w:ascii="Arial" w:hAnsi="Arial" w:cs="Arial"/>
          <w:sz w:val="24"/>
          <w:lang w:val="en-US"/>
        </w:rPr>
        <w:t xml:space="preserve"> Comparison of safety between Chinese and Caucasian patients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53"/>
        <w:gridCol w:w="2310"/>
        <w:gridCol w:w="2987"/>
      </w:tblGrid>
      <w:tr w:rsidR="00C6493E" w:rsidRPr="000B742F" w14:paraId="17017784" w14:textId="77777777" w:rsidTr="00F27F8D">
        <w:tc>
          <w:tcPr>
            <w:tcW w:w="2167" w:type="pct"/>
            <w:vAlign w:val="bottom"/>
          </w:tcPr>
          <w:p w14:paraId="3E18508C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AEs of any grade, n (%)</w:t>
            </w:r>
          </w:p>
        </w:tc>
        <w:tc>
          <w:tcPr>
            <w:tcW w:w="1235" w:type="pct"/>
          </w:tcPr>
          <w:p w14:paraId="45D6E406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 xml:space="preserve">Chinese patients </w:t>
            </w:r>
          </w:p>
          <w:p w14:paraId="5FF699DD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(study YO28390)</w:t>
            </w:r>
          </w:p>
        </w:tc>
        <w:tc>
          <w:tcPr>
            <w:tcW w:w="1597" w:type="pct"/>
          </w:tcPr>
          <w:p w14:paraId="12798B67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 xml:space="preserve">Caucasian patients </w:t>
            </w:r>
          </w:p>
          <w:p w14:paraId="5BE5B945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 xml:space="preserve">(BRIM-3 study) </w:t>
            </w:r>
            <w:r w:rsidRPr="000B742F"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[10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]</w:t>
            </w:r>
          </w:p>
        </w:tc>
      </w:tr>
      <w:tr w:rsidR="00C6493E" w:rsidRPr="000B742F" w14:paraId="7F1E8CD1" w14:textId="77777777" w:rsidTr="00F27F8D">
        <w:tc>
          <w:tcPr>
            <w:tcW w:w="2167" w:type="pct"/>
          </w:tcPr>
          <w:p w14:paraId="2E52C890" w14:textId="77777777" w:rsidR="00C6493E" w:rsidRPr="000B742F" w:rsidRDefault="00C6493E" w:rsidP="00C64CA2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At least 1 AE</w:t>
            </w:r>
          </w:p>
        </w:tc>
        <w:tc>
          <w:tcPr>
            <w:tcW w:w="1235" w:type="pct"/>
          </w:tcPr>
          <w:p w14:paraId="38E50C56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46 (100)</w:t>
            </w:r>
          </w:p>
        </w:tc>
        <w:tc>
          <w:tcPr>
            <w:tcW w:w="1597" w:type="pct"/>
          </w:tcPr>
          <w:p w14:paraId="461718C8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334 (99)</w:t>
            </w:r>
          </w:p>
        </w:tc>
      </w:tr>
      <w:tr w:rsidR="00C6493E" w:rsidRPr="000B742F" w14:paraId="651CF7B6" w14:textId="77777777" w:rsidTr="00F27F8D">
        <w:tc>
          <w:tcPr>
            <w:tcW w:w="2167" w:type="pct"/>
          </w:tcPr>
          <w:p w14:paraId="520D17CC" w14:textId="77777777" w:rsidR="00C6493E" w:rsidRPr="000B742F" w:rsidRDefault="00C6493E" w:rsidP="00C64CA2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Dermatitis acneiform</w:t>
            </w:r>
          </w:p>
        </w:tc>
        <w:tc>
          <w:tcPr>
            <w:tcW w:w="1235" w:type="pct"/>
          </w:tcPr>
          <w:p w14:paraId="5B56E046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30 (65.2)</w:t>
            </w:r>
          </w:p>
        </w:tc>
        <w:tc>
          <w:tcPr>
            <w:tcW w:w="1597" w:type="pct"/>
          </w:tcPr>
          <w:p w14:paraId="2EE6BE3D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17 (5)</w:t>
            </w:r>
          </w:p>
        </w:tc>
      </w:tr>
      <w:tr w:rsidR="00C6493E" w:rsidRPr="000B742F" w14:paraId="1A969A2F" w14:textId="77777777" w:rsidTr="00F27F8D">
        <w:tc>
          <w:tcPr>
            <w:tcW w:w="2167" w:type="pct"/>
          </w:tcPr>
          <w:p w14:paraId="2357DAE2" w14:textId="77777777" w:rsidR="00C6493E" w:rsidRPr="000B742F" w:rsidRDefault="00C6493E" w:rsidP="00C64CA2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Rash</w:t>
            </w:r>
          </w:p>
        </w:tc>
        <w:tc>
          <w:tcPr>
            <w:tcW w:w="1235" w:type="pct"/>
          </w:tcPr>
          <w:p w14:paraId="7C74DACD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2 (4.3)</w:t>
            </w:r>
          </w:p>
        </w:tc>
        <w:tc>
          <w:tcPr>
            <w:tcW w:w="1597" w:type="pct"/>
          </w:tcPr>
          <w:p w14:paraId="29FAEE59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138 (41)</w:t>
            </w:r>
          </w:p>
        </w:tc>
      </w:tr>
      <w:tr w:rsidR="00C6493E" w:rsidRPr="000B742F" w14:paraId="49271195" w14:textId="77777777" w:rsidTr="00F27F8D">
        <w:tc>
          <w:tcPr>
            <w:tcW w:w="2167" w:type="pct"/>
          </w:tcPr>
          <w:p w14:paraId="1EA5CC5A" w14:textId="77777777" w:rsidR="00C6493E" w:rsidRPr="000B742F" w:rsidRDefault="00C6493E" w:rsidP="00C64CA2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Arthralgia</w:t>
            </w:r>
          </w:p>
        </w:tc>
        <w:tc>
          <w:tcPr>
            <w:tcW w:w="1235" w:type="pct"/>
          </w:tcPr>
          <w:p w14:paraId="599D52EA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30 (65.2)</w:t>
            </w:r>
          </w:p>
        </w:tc>
        <w:tc>
          <w:tcPr>
            <w:tcW w:w="1597" w:type="pct"/>
          </w:tcPr>
          <w:p w14:paraId="0382BA05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189 (56)</w:t>
            </w:r>
          </w:p>
        </w:tc>
      </w:tr>
      <w:tr w:rsidR="00C6493E" w:rsidRPr="000B742F" w14:paraId="223DA651" w14:textId="77777777" w:rsidTr="00F27F8D">
        <w:tc>
          <w:tcPr>
            <w:tcW w:w="2167" w:type="pct"/>
          </w:tcPr>
          <w:p w14:paraId="7ADA4AB5" w14:textId="77777777" w:rsidR="00C6493E" w:rsidRPr="000B742F" w:rsidRDefault="00C6493E" w:rsidP="00C64CA2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Blood cholesterol level increase</w:t>
            </w:r>
          </w:p>
        </w:tc>
        <w:tc>
          <w:tcPr>
            <w:tcW w:w="1235" w:type="pct"/>
          </w:tcPr>
          <w:p w14:paraId="2370E9D5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27 (58.7)</w:t>
            </w:r>
          </w:p>
        </w:tc>
        <w:tc>
          <w:tcPr>
            <w:tcW w:w="1597" w:type="pct"/>
          </w:tcPr>
          <w:p w14:paraId="3DC74F65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3 (&lt;1)</w:t>
            </w:r>
          </w:p>
        </w:tc>
      </w:tr>
      <w:tr w:rsidR="00C6493E" w:rsidRPr="000B742F" w14:paraId="2C08DA58" w14:textId="77777777" w:rsidTr="00F27F8D">
        <w:tc>
          <w:tcPr>
            <w:tcW w:w="2167" w:type="pct"/>
          </w:tcPr>
          <w:p w14:paraId="322235FD" w14:textId="77777777" w:rsidR="00C6493E" w:rsidRPr="000B742F" w:rsidRDefault="00C6493E" w:rsidP="00C64CA2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Diarrhea</w:t>
            </w:r>
          </w:p>
        </w:tc>
        <w:tc>
          <w:tcPr>
            <w:tcW w:w="1235" w:type="pct"/>
          </w:tcPr>
          <w:p w14:paraId="657DE61A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27 (58.7)</w:t>
            </w:r>
          </w:p>
        </w:tc>
        <w:tc>
          <w:tcPr>
            <w:tcW w:w="1597" w:type="pct"/>
          </w:tcPr>
          <w:p w14:paraId="29F16051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120 (36)</w:t>
            </w:r>
          </w:p>
        </w:tc>
      </w:tr>
      <w:tr w:rsidR="00C6493E" w:rsidRPr="000B742F" w14:paraId="4C967FD2" w14:textId="77777777" w:rsidTr="00F27F8D">
        <w:tc>
          <w:tcPr>
            <w:tcW w:w="2167" w:type="pct"/>
          </w:tcPr>
          <w:p w14:paraId="6AAD306B" w14:textId="77777777" w:rsidR="00C6493E" w:rsidRPr="000B742F" w:rsidRDefault="00C6493E" w:rsidP="00C64CA2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Blood bilirubin level increase</w:t>
            </w:r>
          </w:p>
        </w:tc>
        <w:tc>
          <w:tcPr>
            <w:tcW w:w="1235" w:type="pct"/>
          </w:tcPr>
          <w:p w14:paraId="11275988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25 (54.3)</w:t>
            </w:r>
          </w:p>
        </w:tc>
        <w:tc>
          <w:tcPr>
            <w:tcW w:w="1597" w:type="pct"/>
          </w:tcPr>
          <w:p w14:paraId="2DA27606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29 (9)</w:t>
            </w:r>
          </w:p>
        </w:tc>
      </w:tr>
      <w:tr w:rsidR="00C6493E" w:rsidRPr="000B742F" w14:paraId="0CCC4A14" w14:textId="77777777" w:rsidTr="00F27F8D">
        <w:tc>
          <w:tcPr>
            <w:tcW w:w="2167" w:type="pct"/>
          </w:tcPr>
          <w:p w14:paraId="44B28B9B" w14:textId="77777777" w:rsidR="00C6493E" w:rsidRPr="000B742F" w:rsidRDefault="00C6493E" w:rsidP="00C64CA2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Melanocytic nevus</w:t>
            </w:r>
          </w:p>
        </w:tc>
        <w:tc>
          <w:tcPr>
            <w:tcW w:w="1235" w:type="pct"/>
          </w:tcPr>
          <w:p w14:paraId="10A29DDE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24 (52.2)</w:t>
            </w:r>
          </w:p>
        </w:tc>
        <w:tc>
          <w:tcPr>
            <w:tcW w:w="1597" w:type="pct"/>
          </w:tcPr>
          <w:p w14:paraId="498EF7FC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33 (10)</w:t>
            </w:r>
          </w:p>
        </w:tc>
      </w:tr>
      <w:tr w:rsidR="00C6493E" w:rsidRPr="000B742F" w14:paraId="5E979D0B" w14:textId="77777777" w:rsidTr="00F27F8D">
        <w:tc>
          <w:tcPr>
            <w:tcW w:w="2167" w:type="pct"/>
          </w:tcPr>
          <w:p w14:paraId="14429857" w14:textId="77777777" w:rsidR="00C6493E" w:rsidRPr="000B742F" w:rsidRDefault="00C6493E" w:rsidP="00C64CA2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Alopecia</w:t>
            </w:r>
          </w:p>
        </w:tc>
        <w:tc>
          <w:tcPr>
            <w:tcW w:w="1235" w:type="pct"/>
          </w:tcPr>
          <w:p w14:paraId="59DB087D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23 (50.0)</w:t>
            </w:r>
          </w:p>
        </w:tc>
        <w:tc>
          <w:tcPr>
            <w:tcW w:w="1597" w:type="pct"/>
          </w:tcPr>
          <w:p w14:paraId="42E176CE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161 (48)</w:t>
            </w:r>
          </w:p>
        </w:tc>
      </w:tr>
      <w:tr w:rsidR="00C6493E" w:rsidRPr="000B742F" w14:paraId="6F432F1D" w14:textId="77777777" w:rsidTr="00F27F8D">
        <w:tc>
          <w:tcPr>
            <w:tcW w:w="2167" w:type="pct"/>
          </w:tcPr>
          <w:p w14:paraId="79709186" w14:textId="77777777" w:rsidR="00C6493E" w:rsidRPr="000B742F" w:rsidRDefault="00C6493E" w:rsidP="00C64CA2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Palmar-plantar erythrodysesthesia syndrome</w:t>
            </w:r>
          </w:p>
        </w:tc>
        <w:tc>
          <w:tcPr>
            <w:tcW w:w="1235" w:type="pct"/>
          </w:tcPr>
          <w:p w14:paraId="6E8BBC69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22 (47.8)</w:t>
            </w:r>
          </w:p>
        </w:tc>
        <w:tc>
          <w:tcPr>
            <w:tcW w:w="1597" w:type="pct"/>
          </w:tcPr>
          <w:p w14:paraId="01C7F65E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30 (9)</w:t>
            </w:r>
          </w:p>
        </w:tc>
      </w:tr>
      <w:tr w:rsidR="00C6493E" w:rsidRPr="000B742F" w14:paraId="02A76F6C" w14:textId="77777777" w:rsidTr="00F27F8D">
        <w:tc>
          <w:tcPr>
            <w:tcW w:w="2167" w:type="pct"/>
          </w:tcPr>
          <w:p w14:paraId="7F7369DD" w14:textId="77777777" w:rsidR="00C6493E" w:rsidRPr="000B742F" w:rsidRDefault="00C6493E" w:rsidP="00C64CA2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Photosensitivity reaction</w:t>
            </w:r>
          </w:p>
        </w:tc>
        <w:tc>
          <w:tcPr>
            <w:tcW w:w="1235" w:type="pct"/>
          </w:tcPr>
          <w:p w14:paraId="09B13DA6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17 (37.0)</w:t>
            </w:r>
          </w:p>
        </w:tc>
        <w:tc>
          <w:tcPr>
            <w:tcW w:w="1597" w:type="pct"/>
          </w:tcPr>
          <w:p w14:paraId="6F96AE3E" w14:textId="4A429DB6" w:rsidR="00C6493E" w:rsidRPr="000B742F" w:rsidRDefault="00C6493E" w:rsidP="0099769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997699">
              <w:rPr>
                <w:rFonts w:ascii="Arial" w:hAnsi="Arial" w:cs="Arial"/>
                <w:sz w:val="24"/>
                <w:szCs w:val="24"/>
                <w:lang w:val="en-US"/>
              </w:rPr>
              <w:t>37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 xml:space="preserve"> (</w:t>
            </w:r>
            <w:r w:rsidR="00997699">
              <w:rPr>
                <w:rFonts w:ascii="Arial" w:hAnsi="Arial" w:cs="Arial"/>
                <w:sz w:val="24"/>
                <w:szCs w:val="24"/>
                <w:lang w:val="en-US"/>
              </w:rPr>
              <w:t>41</w:t>
            </w: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</w:tr>
      <w:tr w:rsidR="00C6493E" w:rsidRPr="000B742F" w14:paraId="1C723E7B" w14:textId="77777777" w:rsidTr="00F27F8D">
        <w:tc>
          <w:tcPr>
            <w:tcW w:w="2167" w:type="pct"/>
          </w:tcPr>
          <w:p w14:paraId="6C6A2F1D" w14:textId="77777777" w:rsidR="00C6493E" w:rsidRPr="000B742F" w:rsidRDefault="00C6493E" w:rsidP="00C64CA2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Fatigue</w:t>
            </w:r>
          </w:p>
        </w:tc>
        <w:tc>
          <w:tcPr>
            <w:tcW w:w="1235" w:type="pct"/>
          </w:tcPr>
          <w:p w14:paraId="409E642C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14 (30.4)</w:t>
            </w:r>
          </w:p>
        </w:tc>
        <w:tc>
          <w:tcPr>
            <w:tcW w:w="1597" w:type="pct"/>
          </w:tcPr>
          <w:p w14:paraId="1775C77A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156 (46)</w:t>
            </w:r>
          </w:p>
        </w:tc>
      </w:tr>
      <w:tr w:rsidR="00C6493E" w:rsidRPr="000B742F" w14:paraId="53DECD49" w14:textId="77777777" w:rsidTr="00F27F8D">
        <w:tc>
          <w:tcPr>
            <w:tcW w:w="2167" w:type="pct"/>
          </w:tcPr>
          <w:p w14:paraId="65D3C022" w14:textId="77777777" w:rsidR="00C6493E" w:rsidRPr="000B742F" w:rsidRDefault="00C6493E" w:rsidP="00C64CA2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Pyrexia</w:t>
            </w:r>
          </w:p>
        </w:tc>
        <w:tc>
          <w:tcPr>
            <w:tcW w:w="1235" w:type="pct"/>
          </w:tcPr>
          <w:p w14:paraId="077ED530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13 (28.3)</w:t>
            </w:r>
          </w:p>
        </w:tc>
        <w:tc>
          <w:tcPr>
            <w:tcW w:w="1597" w:type="pct"/>
          </w:tcPr>
          <w:p w14:paraId="27C53714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71 (21)</w:t>
            </w:r>
          </w:p>
        </w:tc>
      </w:tr>
      <w:tr w:rsidR="00C6493E" w:rsidRPr="000B742F" w14:paraId="7E49C729" w14:textId="77777777" w:rsidTr="00F27F8D">
        <w:tc>
          <w:tcPr>
            <w:tcW w:w="2167" w:type="pct"/>
          </w:tcPr>
          <w:p w14:paraId="25764D40" w14:textId="77777777" w:rsidR="00C6493E" w:rsidRPr="000B742F" w:rsidRDefault="00C6493E" w:rsidP="00C64CA2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Rash maculopapular</w:t>
            </w:r>
          </w:p>
        </w:tc>
        <w:tc>
          <w:tcPr>
            <w:tcW w:w="1235" w:type="pct"/>
          </w:tcPr>
          <w:p w14:paraId="467E6106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12 (26.1)</w:t>
            </w:r>
          </w:p>
        </w:tc>
        <w:tc>
          <w:tcPr>
            <w:tcW w:w="1597" w:type="pct"/>
          </w:tcPr>
          <w:p w14:paraId="795CF5AC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34 (10)</w:t>
            </w:r>
          </w:p>
        </w:tc>
      </w:tr>
      <w:tr w:rsidR="00C6493E" w:rsidRPr="000B742F" w14:paraId="77CB8B90" w14:textId="77777777" w:rsidTr="00F27F8D">
        <w:tc>
          <w:tcPr>
            <w:tcW w:w="2167" w:type="pct"/>
          </w:tcPr>
          <w:p w14:paraId="6F6A5D83" w14:textId="77777777" w:rsidR="00C6493E" w:rsidRPr="000B742F" w:rsidRDefault="00C6493E" w:rsidP="00C64CA2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γ-glutamyltransferase level increase</w:t>
            </w:r>
          </w:p>
        </w:tc>
        <w:tc>
          <w:tcPr>
            <w:tcW w:w="1235" w:type="pct"/>
          </w:tcPr>
          <w:p w14:paraId="5E9260E6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11 (23.9)</w:t>
            </w:r>
          </w:p>
        </w:tc>
        <w:tc>
          <w:tcPr>
            <w:tcW w:w="1597" w:type="pct"/>
          </w:tcPr>
          <w:p w14:paraId="309C5091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23 (7)</w:t>
            </w:r>
          </w:p>
        </w:tc>
      </w:tr>
      <w:tr w:rsidR="00C6493E" w:rsidRPr="000B742F" w14:paraId="5E54FE7A" w14:textId="77777777" w:rsidTr="00F27F8D">
        <w:tc>
          <w:tcPr>
            <w:tcW w:w="2167" w:type="pct"/>
          </w:tcPr>
          <w:p w14:paraId="56B5F8B0" w14:textId="77777777" w:rsidR="00C6493E" w:rsidRPr="000B742F" w:rsidRDefault="00C6493E" w:rsidP="00C64CA2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Proteinuria</w:t>
            </w:r>
          </w:p>
        </w:tc>
        <w:tc>
          <w:tcPr>
            <w:tcW w:w="1235" w:type="pct"/>
          </w:tcPr>
          <w:p w14:paraId="1E126F00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11 (23.9)</w:t>
            </w:r>
          </w:p>
        </w:tc>
        <w:tc>
          <w:tcPr>
            <w:tcW w:w="1597" w:type="pct"/>
          </w:tcPr>
          <w:p w14:paraId="44391E87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2 (&lt;1)</w:t>
            </w:r>
          </w:p>
        </w:tc>
      </w:tr>
      <w:tr w:rsidR="00C6493E" w:rsidRPr="000B742F" w14:paraId="101150CB" w14:textId="77777777" w:rsidTr="00F27F8D">
        <w:tc>
          <w:tcPr>
            <w:tcW w:w="2167" w:type="pct"/>
          </w:tcPr>
          <w:p w14:paraId="7DB37B90" w14:textId="77777777" w:rsidR="00C6493E" w:rsidRPr="000B742F" w:rsidRDefault="00C6493E" w:rsidP="00C64CA2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Total bile acid level increase</w:t>
            </w:r>
          </w:p>
        </w:tc>
        <w:tc>
          <w:tcPr>
            <w:tcW w:w="1235" w:type="pct"/>
          </w:tcPr>
          <w:p w14:paraId="69983D12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10 (21.7)</w:t>
            </w:r>
          </w:p>
        </w:tc>
        <w:tc>
          <w:tcPr>
            <w:tcW w:w="1597" w:type="pct"/>
          </w:tcPr>
          <w:p w14:paraId="106BBBD3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</w:tr>
      <w:tr w:rsidR="00C6493E" w:rsidRPr="000B742F" w14:paraId="658EACC3" w14:textId="77777777" w:rsidTr="00F27F8D">
        <w:tc>
          <w:tcPr>
            <w:tcW w:w="2167" w:type="pct"/>
          </w:tcPr>
          <w:p w14:paraId="035525A3" w14:textId="77777777" w:rsidR="00C6493E" w:rsidRPr="000B742F" w:rsidRDefault="00C6493E" w:rsidP="00C64CA2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Hypertriglyceridemia</w:t>
            </w:r>
          </w:p>
        </w:tc>
        <w:tc>
          <w:tcPr>
            <w:tcW w:w="1235" w:type="pct"/>
          </w:tcPr>
          <w:p w14:paraId="74917FEE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10 (21.7)</w:t>
            </w:r>
          </w:p>
        </w:tc>
        <w:tc>
          <w:tcPr>
            <w:tcW w:w="1597" w:type="pct"/>
          </w:tcPr>
          <w:p w14:paraId="0CE5C3A1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2 (&lt;1)</w:t>
            </w:r>
          </w:p>
        </w:tc>
      </w:tr>
      <w:tr w:rsidR="00C6493E" w:rsidRPr="000B742F" w14:paraId="120B7436" w14:textId="77777777" w:rsidTr="00F27F8D">
        <w:tc>
          <w:tcPr>
            <w:tcW w:w="2167" w:type="pct"/>
          </w:tcPr>
          <w:p w14:paraId="2D86944D" w14:textId="77777777" w:rsidR="00C6493E" w:rsidRPr="000B742F" w:rsidRDefault="00C6493E" w:rsidP="00C64CA2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Leukopenia</w:t>
            </w:r>
          </w:p>
        </w:tc>
        <w:tc>
          <w:tcPr>
            <w:tcW w:w="1235" w:type="pct"/>
          </w:tcPr>
          <w:p w14:paraId="1EF41130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10 (21.7)</w:t>
            </w:r>
          </w:p>
        </w:tc>
        <w:tc>
          <w:tcPr>
            <w:tcW w:w="1597" w:type="pct"/>
          </w:tcPr>
          <w:p w14:paraId="14440F4B" w14:textId="77777777" w:rsidR="00C6493E" w:rsidRPr="000B742F" w:rsidRDefault="00C6493E" w:rsidP="00F27F8D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742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</w:tr>
    </w:tbl>
    <w:p w14:paraId="7A91ED80" w14:textId="27B14E3D" w:rsidR="00C6493E" w:rsidRPr="000B742F" w:rsidRDefault="00C6493E" w:rsidP="00C6493E">
      <w:pPr>
        <w:rPr>
          <w:lang w:val="en-US"/>
        </w:rPr>
      </w:pPr>
      <w:r w:rsidRPr="000B742F">
        <w:rPr>
          <w:rFonts w:ascii="Arial" w:hAnsi="Arial" w:cs="Arial"/>
          <w:i/>
          <w:sz w:val="24"/>
          <w:lang w:val="en-US"/>
        </w:rPr>
        <w:t>AE</w:t>
      </w:r>
      <w:r w:rsidRPr="000B742F">
        <w:rPr>
          <w:rFonts w:ascii="Arial" w:hAnsi="Arial" w:cs="Arial"/>
          <w:sz w:val="24"/>
          <w:lang w:val="en-US"/>
        </w:rPr>
        <w:t>, adverse event</w:t>
      </w:r>
    </w:p>
    <w:sectPr w:rsidR="00C6493E" w:rsidRPr="000B742F" w:rsidSect="00544859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7B379" w14:textId="77777777" w:rsidR="00F40D0F" w:rsidRDefault="00F40D0F">
      <w:pPr>
        <w:spacing w:after="0" w:line="240" w:lineRule="auto"/>
      </w:pPr>
      <w:r>
        <w:separator/>
      </w:r>
    </w:p>
  </w:endnote>
  <w:endnote w:type="continuationSeparator" w:id="0">
    <w:p w14:paraId="72211DC7" w14:textId="77777777" w:rsidR="00F40D0F" w:rsidRDefault="00F4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291490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33493835" w14:textId="77777777" w:rsidR="00C64CA2" w:rsidRPr="00F77B26" w:rsidRDefault="00C64CA2">
        <w:pPr>
          <w:pStyle w:val="Footer"/>
          <w:jc w:val="right"/>
          <w:rPr>
            <w:rFonts w:ascii="Arial" w:hAnsi="Arial" w:cs="Arial"/>
            <w:sz w:val="24"/>
            <w:szCs w:val="24"/>
          </w:rPr>
        </w:pPr>
        <w:r w:rsidRPr="00F77B26">
          <w:rPr>
            <w:rFonts w:ascii="Arial" w:hAnsi="Arial" w:cs="Arial"/>
            <w:sz w:val="24"/>
            <w:szCs w:val="24"/>
          </w:rPr>
          <w:fldChar w:fldCharType="begin"/>
        </w:r>
        <w:r w:rsidRPr="00F77B26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F77B26">
          <w:rPr>
            <w:rFonts w:ascii="Arial" w:hAnsi="Arial" w:cs="Arial"/>
            <w:sz w:val="24"/>
            <w:szCs w:val="24"/>
          </w:rPr>
          <w:fldChar w:fldCharType="separate"/>
        </w:r>
        <w:r w:rsidR="002C0F16">
          <w:rPr>
            <w:rFonts w:ascii="Arial" w:hAnsi="Arial" w:cs="Arial"/>
            <w:noProof/>
            <w:sz w:val="24"/>
            <w:szCs w:val="24"/>
          </w:rPr>
          <w:t>1</w:t>
        </w:r>
        <w:r w:rsidRPr="00F77B26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1AFE1C34" w14:textId="77777777" w:rsidR="00C64CA2" w:rsidRDefault="00C64C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51546" w14:textId="77777777" w:rsidR="00F40D0F" w:rsidRDefault="00F40D0F">
      <w:pPr>
        <w:spacing w:after="0" w:line="240" w:lineRule="auto"/>
      </w:pPr>
      <w:r>
        <w:separator/>
      </w:r>
    </w:p>
  </w:footnote>
  <w:footnote w:type="continuationSeparator" w:id="0">
    <w:p w14:paraId="55D2F0E7" w14:textId="77777777" w:rsidR="00F40D0F" w:rsidRDefault="00F40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B4C17"/>
    <w:multiLevelType w:val="hybridMultilevel"/>
    <w:tmpl w:val="1DC0BFA8"/>
    <w:lvl w:ilvl="0" w:tplc="0622885E">
      <w:start w:val="1"/>
      <w:numFmt w:val="decimal"/>
      <w:lvlText w:val="(%1)"/>
      <w:lvlJc w:val="left"/>
      <w:pPr>
        <w:ind w:left="72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35356079"/>
    <w:multiLevelType w:val="hybridMultilevel"/>
    <w:tmpl w:val="BDC81642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2D55D1"/>
    <w:multiLevelType w:val="hybridMultilevel"/>
    <w:tmpl w:val="0F023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FMGR.InstantFormat" w:val="&lt;ENInstantFormat&gt;&lt;Enabled&gt;0&lt;/Enabled&gt;&lt;ScanUnformatted&gt;1&lt;/ScanUnformatted&gt;&lt;ScanChanges&gt;1&lt;/ScanChanges&gt;&lt;/ENInstantFormat&gt;"/>
  </w:docVars>
  <w:rsids>
    <w:rsidRoot w:val="0076460A"/>
    <w:rsid w:val="000453A5"/>
    <w:rsid w:val="00086933"/>
    <w:rsid w:val="00092850"/>
    <w:rsid w:val="000B742F"/>
    <w:rsid w:val="00131F0F"/>
    <w:rsid w:val="00146CC6"/>
    <w:rsid w:val="0015442F"/>
    <w:rsid w:val="001565EF"/>
    <w:rsid w:val="00164568"/>
    <w:rsid w:val="0016571B"/>
    <w:rsid w:val="001A5260"/>
    <w:rsid w:val="001C688B"/>
    <w:rsid w:val="001F4A1F"/>
    <w:rsid w:val="00201175"/>
    <w:rsid w:val="00260C3D"/>
    <w:rsid w:val="00266649"/>
    <w:rsid w:val="002737C9"/>
    <w:rsid w:val="002C0F16"/>
    <w:rsid w:val="002F16DC"/>
    <w:rsid w:val="00316547"/>
    <w:rsid w:val="00330C41"/>
    <w:rsid w:val="0037516E"/>
    <w:rsid w:val="00395F32"/>
    <w:rsid w:val="003F375B"/>
    <w:rsid w:val="00410A85"/>
    <w:rsid w:val="00442ED6"/>
    <w:rsid w:val="004B74CE"/>
    <w:rsid w:val="004E6864"/>
    <w:rsid w:val="00522E95"/>
    <w:rsid w:val="0054317D"/>
    <w:rsid w:val="00544859"/>
    <w:rsid w:val="005576EE"/>
    <w:rsid w:val="005731E8"/>
    <w:rsid w:val="0059042A"/>
    <w:rsid w:val="0059658A"/>
    <w:rsid w:val="005A386F"/>
    <w:rsid w:val="005D38AC"/>
    <w:rsid w:val="005E4E8D"/>
    <w:rsid w:val="005F21C7"/>
    <w:rsid w:val="0060589B"/>
    <w:rsid w:val="00606E59"/>
    <w:rsid w:val="00613AA6"/>
    <w:rsid w:val="00614D3F"/>
    <w:rsid w:val="00615627"/>
    <w:rsid w:val="006224DB"/>
    <w:rsid w:val="00625005"/>
    <w:rsid w:val="006256F3"/>
    <w:rsid w:val="00631E7E"/>
    <w:rsid w:val="00684D57"/>
    <w:rsid w:val="0068516C"/>
    <w:rsid w:val="006E68D8"/>
    <w:rsid w:val="0075307A"/>
    <w:rsid w:val="0076460A"/>
    <w:rsid w:val="00766907"/>
    <w:rsid w:val="00766919"/>
    <w:rsid w:val="00767854"/>
    <w:rsid w:val="0078587B"/>
    <w:rsid w:val="007A1562"/>
    <w:rsid w:val="007B0AC7"/>
    <w:rsid w:val="007C3B4D"/>
    <w:rsid w:val="007D0BE2"/>
    <w:rsid w:val="0080625E"/>
    <w:rsid w:val="00816D18"/>
    <w:rsid w:val="00840442"/>
    <w:rsid w:val="00871E4E"/>
    <w:rsid w:val="008845D0"/>
    <w:rsid w:val="008A5708"/>
    <w:rsid w:val="008C4E9D"/>
    <w:rsid w:val="00900A30"/>
    <w:rsid w:val="00945362"/>
    <w:rsid w:val="00997699"/>
    <w:rsid w:val="009A254D"/>
    <w:rsid w:val="009B2915"/>
    <w:rsid w:val="009C68EE"/>
    <w:rsid w:val="00A0576F"/>
    <w:rsid w:val="00A07422"/>
    <w:rsid w:val="00A10881"/>
    <w:rsid w:val="00A3460E"/>
    <w:rsid w:val="00A95496"/>
    <w:rsid w:val="00AA40A6"/>
    <w:rsid w:val="00AA774A"/>
    <w:rsid w:val="00AB45D7"/>
    <w:rsid w:val="00AB6C9B"/>
    <w:rsid w:val="00AD20C0"/>
    <w:rsid w:val="00AE4855"/>
    <w:rsid w:val="00B055AA"/>
    <w:rsid w:val="00B06186"/>
    <w:rsid w:val="00B4481E"/>
    <w:rsid w:val="00BD3CA5"/>
    <w:rsid w:val="00BD52A1"/>
    <w:rsid w:val="00BF36A2"/>
    <w:rsid w:val="00C17E4A"/>
    <w:rsid w:val="00C213AC"/>
    <w:rsid w:val="00C447D8"/>
    <w:rsid w:val="00C454B4"/>
    <w:rsid w:val="00C51B13"/>
    <w:rsid w:val="00C6493E"/>
    <w:rsid w:val="00C64CA2"/>
    <w:rsid w:val="00C7087B"/>
    <w:rsid w:val="00C84616"/>
    <w:rsid w:val="00CB7029"/>
    <w:rsid w:val="00CC054B"/>
    <w:rsid w:val="00CF0D9B"/>
    <w:rsid w:val="00D439B4"/>
    <w:rsid w:val="00D55DF6"/>
    <w:rsid w:val="00D62AE5"/>
    <w:rsid w:val="00DE2439"/>
    <w:rsid w:val="00E03B35"/>
    <w:rsid w:val="00E03D07"/>
    <w:rsid w:val="00E92480"/>
    <w:rsid w:val="00E97A1C"/>
    <w:rsid w:val="00EC0A2C"/>
    <w:rsid w:val="00ED6DBA"/>
    <w:rsid w:val="00EF76B9"/>
    <w:rsid w:val="00F17547"/>
    <w:rsid w:val="00F27F8D"/>
    <w:rsid w:val="00F33B0F"/>
    <w:rsid w:val="00F40D0F"/>
    <w:rsid w:val="00F90856"/>
    <w:rsid w:val="00FA2F70"/>
    <w:rsid w:val="00FF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03758"/>
  <w15:docId w15:val="{587CAF74-0C2A-4F5E-9CD1-4C2FA5E8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60A"/>
    <w:pPr>
      <w:spacing w:after="160" w:line="259" w:lineRule="auto"/>
    </w:pPr>
    <w:rPr>
      <w:rFonts w:eastAsia="SimSun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646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46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460A"/>
    <w:rPr>
      <w:rFonts w:eastAsia="SimSun"/>
      <w:sz w:val="20"/>
      <w:szCs w:val="20"/>
      <w:lang w:val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46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460A"/>
    <w:rPr>
      <w:rFonts w:eastAsia="SimSun"/>
      <w:b/>
      <w:bCs/>
      <w:sz w:val="20"/>
      <w:szCs w:val="20"/>
      <w:lang w:val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60A"/>
    <w:rPr>
      <w:rFonts w:ascii="Segoe UI" w:eastAsia="SimSun" w:hAnsi="Segoe UI" w:cs="Segoe UI"/>
      <w:sz w:val="18"/>
      <w:szCs w:val="18"/>
      <w:lang w:val="en-NZ"/>
    </w:rPr>
  </w:style>
  <w:style w:type="table" w:styleId="TableGrid">
    <w:name w:val="Table Grid"/>
    <w:basedOn w:val="TableNormal"/>
    <w:uiPriority w:val="39"/>
    <w:rsid w:val="0076460A"/>
    <w:rPr>
      <w:rFonts w:eastAsia="SimSun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460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60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4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60A"/>
    <w:rPr>
      <w:rFonts w:eastAsia="SimSun"/>
      <w:lang w:val="en-NZ"/>
    </w:rPr>
  </w:style>
  <w:style w:type="paragraph" w:styleId="Footer">
    <w:name w:val="footer"/>
    <w:basedOn w:val="Normal"/>
    <w:link w:val="FooterChar"/>
    <w:uiPriority w:val="99"/>
    <w:unhideWhenUsed/>
    <w:rsid w:val="00764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60A"/>
    <w:rPr>
      <w:rFonts w:eastAsia="SimSun"/>
      <w:lang w:val="en-NZ"/>
    </w:rPr>
  </w:style>
  <w:style w:type="paragraph" w:styleId="Revision">
    <w:name w:val="Revision"/>
    <w:hidden/>
    <w:uiPriority w:val="99"/>
    <w:semiHidden/>
    <w:rsid w:val="0076460A"/>
    <w:rPr>
      <w:rFonts w:eastAsia="SimSun"/>
      <w:lang w:val="en-NZ"/>
    </w:rPr>
  </w:style>
  <w:style w:type="paragraph" w:styleId="ListParagraph">
    <w:name w:val="List Paragraph"/>
    <w:basedOn w:val="Normal"/>
    <w:uiPriority w:val="34"/>
    <w:qFormat/>
    <w:rsid w:val="0076460A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6460A"/>
  </w:style>
  <w:style w:type="character" w:styleId="LineNumber">
    <w:name w:val="line number"/>
    <w:basedOn w:val="DefaultParagraphFont"/>
    <w:uiPriority w:val="99"/>
    <w:semiHidden/>
    <w:unhideWhenUsed/>
    <w:rsid w:val="00764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Huntsworth Health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Leveene</dc:creator>
  <cp:lastModifiedBy>Stephanie Leveene</cp:lastModifiedBy>
  <cp:revision>3</cp:revision>
  <dcterms:created xsi:type="dcterms:W3CDTF">2017-03-29T20:21:00Z</dcterms:created>
  <dcterms:modified xsi:type="dcterms:W3CDTF">2017-03-29T20:21:00Z</dcterms:modified>
</cp:coreProperties>
</file>