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84CCF1" w14:textId="77777777" w:rsidR="00A41667" w:rsidRPr="001939D7" w:rsidRDefault="00AC78C7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1939D7">
        <w:rPr>
          <w:rFonts w:ascii="Arial" w:hAnsi="Arial" w:cs="Arial"/>
          <w:b/>
          <w:sz w:val="24"/>
          <w:szCs w:val="24"/>
        </w:rPr>
        <w:t>Supplementary Methods:</w:t>
      </w:r>
    </w:p>
    <w:p w14:paraId="1BB721B4" w14:textId="77777777" w:rsidR="001939D7" w:rsidRPr="00C10B9F" w:rsidRDefault="001939D7" w:rsidP="001939D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10B9F">
        <w:rPr>
          <w:rFonts w:ascii="Arial" w:hAnsi="Arial" w:cs="Arial"/>
          <w:b/>
          <w:sz w:val="24"/>
          <w:szCs w:val="24"/>
        </w:rPr>
        <w:t>Reagents and Antibodies</w:t>
      </w:r>
    </w:p>
    <w:p w14:paraId="5B94BC4C" w14:textId="3040FC43" w:rsidR="005C4851" w:rsidRPr="005D16EB" w:rsidRDefault="005C4851" w:rsidP="005C4851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D16EB">
        <w:rPr>
          <w:rFonts w:ascii="Arial" w:hAnsi="Arial" w:cs="Arial"/>
          <w:sz w:val="24"/>
          <w:szCs w:val="24"/>
        </w:rPr>
        <w:t>The following reagents and antibodies were used in this study: The primary antibodies used in this study were as follows: ARL2 (</w:t>
      </w:r>
      <w:proofErr w:type="spellStart"/>
      <w:r w:rsidR="005D16EB">
        <w:rPr>
          <w:rFonts w:ascii="Arial" w:hAnsi="Arial" w:cs="Arial"/>
          <w:sz w:val="24"/>
          <w:szCs w:val="24"/>
        </w:rPr>
        <w:t>A</w:t>
      </w:r>
      <w:r w:rsidRPr="005D16EB">
        <w:rPr>
          <w:rFonts w:ascii="Arial" w:hAnsi="Arial" w:cs="Arial"/>
          <w:sz w:val="24"/>
          <w:szCs w:val="24"/>
        </w:rPr>
        <w:t>bcam</w:t>
      </w:r>
      <w:proofErr w:type="spellEnd"/>
      <w:r w:rsidRPr="005D16EB">
        <w:rPr>
          <w:rFonts w:ascii="Arial" w:hAnsi="Arial" w:cs="Arial"/>
          <w:sz w:val="24"/>
          <w:szCs w:val="24"/>
        </w:rPr>
        <w:t>, ab183510) for western blot and immunohistochemistry;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GAPDH (</w:t>
      </w:r>
      <w:proofErr w:type="spellStart"/>
      <w:r w:rsidRPr="005D16EB">
        <w:rPr>
          <w:rFonts w:ascii="Arial" w:hAnsi="Arial" w:cs="Arial"/>
          <w:color w:val="000000" w:themeColor="text1"/>
          <w:sz w:val="24"/>
          <w:szCs w:val="24"/>
        </w:rPr>
        <w:t>Proteintech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>, 10491-1-AP)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,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a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nti-ERK 1/2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(Phospho-Thr202/Tyr204) (</w:t>
      </w:r>
      <w:proofErr w:type="spellStart"/>
      <w:r w:rsidR="005D16EB">
        <w:rPr>
          <w:rFonts w:ascii="Arial" w:hAnsi="Arial" w:cs="Arial"/>
          <w:color w:val="000000" w:themeColor="text1"/>
          <w:sz w:val="24"/>
          <w:szCs w:val="24"/>
        </w:rPr>
        <w:t>A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bcam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>, ab214362)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,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ERK (</w:t>
      </w:r>
      <w:proofErr w:type="spellStart"/>
      <w:r w:rsidR="005D16EB">
        <w:rPr>
          <w:rFonts w:ascii="Arial" w:hAnsi="Arial" w:cs="Arial"/>
          <w:color w:val="000000" w:themeColor="text1"/>
          <w:sz w:val="24"/>
          <w:szCs w:val="24"/>
        </w:rPr>
        <w:t>P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roteintech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>,</w:t>
      </w:r>
      <w:r w:rsidR="005D16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66192-1-Ig)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,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p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hospho-Akt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(Ser473) (Cell signaling technology, 9271)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,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AKT (Cell signaling technology, 4691)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,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p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ho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s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pho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>-AXL</w:t>
      </w:r>
      <w:r w:rsidR="005D16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(Tyr702) (Cell signaling technology, 5724)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,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and AXL (Cell signaling technology, 8661)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,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p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eroxidase-conjugated </w:t>
      </w:r>
      <w:proofErr w:type="spellStart"/>
      <w:r w:rsidRPr="005D16EB">
        <w:rPr>
          <w:rFonts w:ascii="Arial" w:hAnsi="Arial" w:cs="Arial"/>
          <w:color w:val="000000" w:themeColor="text1"/>
          <w:sz w:val="24"/>
          <w:szCs w:val="24"/>
        </w:rPr>
        <w:t>Affinipure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g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oat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a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nti-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r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abbit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and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a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nti-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m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ouse IgG</w:t>
      </w:r>
      <w:r w:rsidR="005D16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(H+L) (</w:t>
      </w:r>
      <w:proofErr w:type="spellStart"/>
      <w:r w:rsidR="005D16EB">
        <w:rPr>
          <w:rFonts w:ascii="Arial" w:hAnsi="Arial" w:cs="Arial"/>
          <w:color w:val="000000" w:themeColor="text1"/>
          <w:sz w:val="24"/>
          <w:szCs w:val="24"/>
        </w:rPr>
        <w:t>P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roteintech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>, SA00001-2)</w:t>
      </w:r>
      <w:r w:rsidR="00D72D0F" w:rsidRPr="00D72D0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72D0F">
        <w:rPr>
          <w:rFonts w:ascii="Arial" w:hAnsi="Arial" w:cs="Arial"/>
          <w:color w:val="000000" w:themeColor="text1"/>
          <w:sz w:val="24"/>
          <w:szCs w:val="24"/>
        </w:rPr>
        <w:t>for western blot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5D16EB">
        <w:rPr>
          <w:rFonts w:ascii="Arial" w:eastAsia="PMingLiUfalt" w:hAnsi="Arial" w:cs="Arial"/>
          <w:color w:val="000000" w:themeColor="text1"/>
          <w:kern w:val="0"/>
          <w:sz w:val="24"/>
          <w:szCs w:val="24"/>
          <w:lang w:eastAsia="zh-TW"/>
        </w:rPr>
        <w:t>Polybrene</w:t>
      </w:r>
      <w:proofErr w:type="spellEnd"/>
      <w:r w:rsidRPr="005D16EB">
        <w:rPr>
          <w:rFonts w:ascii="Arial" w:eastAsia="PMingLiUfalt" w:hAnsi="Arial" w:cs="Arial"/>
          <w:color w:val="000000" w:themeColor="text1"/>
          <w:kern w:val="0"/>
          <w:sz w:val="24"/>
          <w:szCs w:val="24"/>
          <w:lang w:eastAsia="zh-TW"/>
        </w:rPr>
        <w:t xml:space="preserve"> (Millipore, TR-1003-G)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,</w:t>
      </w:r>
      <w:r w:rsidRPr="005D16EB">
        <w:rPr>
          <w:rFonts w:ascii="Arial" w:eastAsia="PMingLiUfalt" w:hAnsi="Arial" w:cs="Arial"/>
          <w:color w:val="000000" w:themeColor="text1"/>
          <w:sz w:val="24"/>
          <w:szCs w:val="24"/>
          <w:lang w:eastAsia="zh-TW"/>
        </w:rPr>
        <w:t xml:space="preserve"> CCK8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5D16EB">
        <w:rPr>
          <w:rFonts w:ascii="Arial" w:hAnsi="Arial" w:cs="Arial"/>
          <w:color w:val="000000" w:themeColor="text1"/>
          <w:sz w:val="24"/>
          <w:szCs w:val="24"/>
        </w:rPr>
        <w:t>DojinDo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>, CK04),</w:t>
      </w:r>
      <w:r w:rsidRPr="005D16EB">
        <w:rPr>
          <w:rFonts w:ascii="Arial" w:eastAsia="PMingLiUfalt" w:hAnsi="Arial" w:cs="Arial"/>
          <w:color w:val="000000" w:themeColor="text1"/>
          <w:sz w:val="24"/>
          <w:szCs w:val="24"/>
          <w:lang w:eastAsia="zh-TW"/>
        </w:rPr>
        <w:t xml:space="preserve"> RIPA buffer (Sigma, R0278)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w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hole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c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ell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l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ysis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kit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5D16EB">
        <w:rPr>
          <w:rFonts w:ascii="Arial" w:hAnsi="Arial" w:cs="Arial"/>
          <w:color w:val="000000" w:themeColor="text1"/>
          <w:sz w:val="24"/>
          <w:szCs w:val="24"/>
        </w:rPr>
        <w:t>Wanleibio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, WLA019b), BCA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p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rotein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a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ssay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k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it (</w:t>
      </w:r>
      <w:proofErr w:type="spellStart"/>
      <w:r w:rsidRPr="005D16EB">
        <w:rPr>
          <w:rFonts w:ascii="Arial" w:hAnsi="Arial" w:cs="Arial"/>
          <w:color w:val="000000" w:themeColor="text1"/>
          <w:sz w:val="24"/>
          <w:szCs w:val="24"/>
        </w:rPr>
        <w:t>Beyotime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, P0012), </w:t>
      </w:r>
      <w:proofErr w:type="spellStart"/>
      <w:r w:rsidRPr="005D16EB">
        <w:rPr>
          <w:rFonts w:ascii="Arial" w:eastAsia="PMingLiUfalt" w:hAnsi="Arial" w:cs="Arial"/>
          <w:color w:val="000000" w:themeColor="text1"/>
          <w:sz w:val="24"/>
          <w:szCs w:val="24"/>
          <w:lang w:eastAsia="zh-TW"/>
        </w:rPr>
        <w:t>phophatase</w:t>
      </w:r>
      <w:proofErr w:type="spellEnd"/>
      <w:r w:rsidRPr="005D16EB">
        <w:rPr>
          <w:rFonts w:ascii="Arial" w:eastAsia="PMingLiUfalt" w:hAnsi="Arial" w:cs="Arial"/>
          <w:color w:val="000000" w:themeColor="text1"/>
          <w:sz w:val="24"/>
          <w:szCs w:val="24"/>
          <w:lang w:eastAsia="zh-TW"/>
        </w:rPr>
        <w:t xml:space="preserve"> inhibitor cocktail (Sigma, P0044)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,</w:t>
      </w:r>
      <w:r w:rsidRPr="005D16EB">
        <w:rPr>
          <w:rFonts w:ascii="Arial" w:eastAsia="PMingLiUfalt" w:hAnsi="Arial" w:cs="Arial"/>
          <w:color w:val="000000" w:themeColor="text1"/>
          <w:sz w:val="24"/>
          <w:szCs w:val="24"/>
          <w:lang w:eastAsia="zh-TW"/>
        </w:rPr>
        <w:t xml:space="preserve"> protease inhibitor cocktail (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Sigma, </w:t>
      </w:r>
      <w:r w:rsidRPr="005D16EB">
        <w:rPr>
          <w:rFonts w:ascii="Arial" w:eastAsia="PMingLiUfalt" w:hAnsi="Arial" w:cs="Arial"/>
          <w:color w:val="000000" w:themeColor="text1"/>
          <w:sz w:val="24"/>
          <w:szCs w:val="24"/>
          <w:lang w:eastAsia="zh-TW"/>
        </w:rPr>
        <w:t>P8340)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 xml:space="preserve">and </w:t>
      </w:r>
      <w:r w:rsidR="005D16EB">
        <w:rPr>
          <w:rFonts w:ascii="Arial" w:hAnsi="Arial" w:cs="Arial"/>
          <w:color w:val="000000" w:themeColor="text1"/>
          <w:sz w:val="24"/>
          <w:szCs w:val="24"/>
        </w:rPr>
        <w:t>w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estern </w:t>
      </w:r>
      <w:r w:rsidR="005D16EB">
        <w:rPr>
          <w:rFonts w:ascii="Arial" w:hAnsi="Arial" w:cs="Arial"/>
          <w:color w:val="000000" w:themeColor="text1"/>
          <w:sz w:val="24"/>
          <w:szCs w:val="24"/>
        </w:rPr>
        <w:t>b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lot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k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it (</w:t>
      </w:r>
      <w:proofErr w:type="spellStart"/>
      <w:r w:rsidRPr="005D16EB">
        <w:rPr>
          <w:rFonts w:ascii="Arial" w:hAnsi="Arial" w:cs="Arial"/>
          <w:color w:val="000000" w:themeColor="text1"/>
          <w:sz w:val="24"/>
          <w:szCs w:val="24"/>
        </w:rPr>
        <w:t>Transgen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Biotech, DW101-02). Cell culture: high-glucose </w:t>
      </w:r>
      <w:r w:rsidRPr="005D16EB">
        <w:rPr>
          <w:rFonts w:ascii="Arial" w:eastAsia="PMingLiUfalt" w:hAnsi="Arial" w:cs="Arial"/>
          <w:color w:val="000000" w:themeColor="text1"/>
          <w:sz w:val="24"/>
          <w:szCs w:val="24"/>
          <w:lang w:eastAsia="zh-TW"/>
        </w:rPr>
        <w:t>DMEM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5D16EB">
        <w:rPr>
          <w:rFonts w:ascii="Arial" w:hAnsi="Arial" w:cs="Arial"/>
          <w:color w:val="000000" w:themeColor="text1"/>
          <w:sz w:val="24"/>
          <w:szCs w:val="24"/>
        </w:rPr>
        <w:t>Hyclone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>, SH30256.01),</w:t>
      </w:r>
      <w:r w:rsidRPr="005D16EB">
        <w:rPr>
          <w:rFonts w:ascii="Arial" w:eastAsia="Adobe Myungjo Std M" w:hAnsi="Arial" w:cs="Arial"/>
          <w:color w:val="000000" w:themeColor="text1"/>
          <w:szCs w:val="21"/>
        </w:rPr>
        <w:t xml:space="preserve"> 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fetal bovine serum (</w:t>
      </w:r>
      <w:proofErr w:type="spellStart"/>
      <w:r w:rsidR="00B01F85">
        <w:rPr>
          <w:rFonts w:ascii="Arial" w:hAnsi="Arial" w:cs="Arial"/>
          <w:color w:val="000000" w:themeColor="text1"/>
          <w:sz w:val="24"/>
          <w:szCs w:val="24"/>
        </w:rPr>
        <w:t>Serap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ro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>,</w:t>
      </w:r>
      <w:r w:rsidR="005D16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S601P-500),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p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hosphate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b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uffered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s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aline</w:t>
      </w:r>
      <w:r w:rsidR="005D16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(1×)</w:t>
      </w:r>
      <w:r w:rsidR="005D16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(SH3025601),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p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enicillin-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s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treptomycin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s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olution, SV30010). PCR: </w:t>
      </w:r>
      <w:proofErr w:type="spellStart"/>
      <w:r w:rsidRPr="005D16EB">
        <w:rPr>
          <w:rFonts w:ascii="Arial" w:hAnsi="Arial" w:cs="Arial"/>
          <w:color w:val="000000" w:themeColor="text1"/>
          <w:sz w:val="24"/>
          <w:szCs w:val="24"/>
        </w:rPr>
        <w:t>TRIzol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reagent (Invitrogen, 15596-026)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,</w:t>
      </w:r>
      <w:r w:rsidRPr="005D16EB">
        <w:rPr>
          <w:rFonts w:ascii="Arial" w:eastAsia="Adobe Myungjo Std M" w:hAnsi="Arial" w:cs="Arial"/>
          <w:i/>
          <w:color w:val="000000" w:themeColor="text1"/>
          <w:szCs w:val="21"/>
        </w:rPr>
        <w:t xml:space="preserve"> </w:t>
      </w:r>
      <w:proofErr w:type="spellStart"/>
      <w:r w:rsidRPr="005D16EB">
        <w:rPr>
          <w:rFonts w:ascii="Arial" w:hAnsi="Arial" w:cs="Arial"/>
          <w:i/>
          <w:color w:val="000000" w:themeColor="text1"/>
          <w:sz w:val="24"/>
          <w:szCs w:val="24"/>
        </w:rPr>
        <w:t>TransStart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D3F93">
        <w:rPr>
          <w:rFonts w:ascii="Arial" w:hAnsi="Arial" w:cs="Arial"/>
          <w:color w:val="000000" w:themeColor="text1"/>
          <w:sz w:val="24"/>
          <w:szCs w:val="24"/>
        </w:rPr>
        <w:t>t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op </w:t>
      </w:r>
      <w:r w:rsidR="00CD3F93">
        <w:rPr>
          <w:rFonts w:ascii="Arial" w:hAnsi="Arial" w:cs="Arial"/>
          <w:color w:val="000000" w:themeColor="text1"/>
          <w:sz w:val="24"/>
          <w:szCs w:val="24"/>
        </w:rPr>
        <w:t>g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reen qPCR </w:t>
      </w:r>
      <w:proofErr w:type="spellStart"/>
      <w:r w:rsidR="00CD3F93">
        <w:rPr>
          <w:rFonts w:ascii="Arial" w:hAnsi="Arial" w:cs="Arial"/>
          <w:color w:val="000000" w:themeColor="text1"/>
          <w:sz w:val="24"/>
          <w:szCs w:val="24"/>
        </w:rPr>
        <w:t>s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uper</w:t>
      </w:r>
      <w:r w:rsidR="00CD3F93">
        <w:rPr>
          <w:rFonts w:ascii="Arial" w:hAnsi="Arial" w:cs="Arial"/>
          <w:color w:val="000000" w:themeColor="text1"/>
          <w:sz w:val="24"/>
          <w:szCs w:val="24"/>
        </w:rPr>
        <w:t>m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ix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5D16EB">
        <w:rPr>
          <w:rFonts w:ascii="Arial" w:hAnsi="Arial" w:cs="Arial"/>
          <w:color w:val="000000" w:themeColor="text1"/>
          <w:sz w:val="24"/>
          <w:szCs w:val="24"/>
        </w:rPr>
        <w:t>Transgen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Biotech, AQ131)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, and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D16EB">
        <w:rPr>
          <w:rFonts w:ascii="Arial" w:hAnsi="Arial" w:cs="Arial"/>
          <w:i/>
          <w:color w:val="000000" w:themeColor="text1"/>
          <w:sz w:val="24"/>
          <w:szCs w:val="24"/>
        </w:rPr>
        <w:t>TransScript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D16EB">
        <w:rPr>
          <w:rFonts w:ascii="Arial" w:hAnsi="Arial" w:cs="Arial" w:hint="eastAsia"/>
          <w:color w:val="000000" w:themeColor="text1"/>
          <w:sz w:val="24"/>
          <w:szCs w:val="24"/>
        </w:rPr>
        <w:t>a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ll-in-</w:t>
      </w:r>
      <w:r w:rsidR="005D16EB">
        <w:rPr>
          <w:rFonts w:ascii="Arial" w:hAnsi="Arial" w:cs="Arial" w:hint="eastAsia"/>
          <w:color w:val="000000" w:themeColor="text1"/>
          <w:sz w:val="24"/>
          <w:szCs w:val="24"/>
        </w:rPr>
        <w:t>o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ne </w:t>
      </w:r>
      <w:r w:rsidR="005D16EB">
        <w:rPr>
          <w:rFonts w:ascii="Arial" w:hAnsi="Arial" w:cs="Arial" w:hint="eastAsia"/>
          <w:color w:val="000000" w:themeColor="text1"/>
          <w:sz w:val="24"/>
          <w:szCs w:val="24"/>
        </w:rPr>
        <w:t>f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irst-</w:t>
      </w:r>
      <w:r w:rsidR="005D16EB">
        <w:rPr>
          <w:rFonts w:ascii="Arial" w:hAnsi="Arial" w:cs="Arial" w:hint="eastAsia"/>
          <w:color w:val="000000" w:themeColor="text1"/>
          <w:sz w:val="24"/>
          <w:szCs w:val="24"/>
        </w:rPr>
        <w:t>s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trand cDNA </w:t>
      </w:r>
      <w:r w:rsidR="005D16EB">
        <w:rPr>
          <w:rFonts w:ascii="Arial" w:hAnsi="Arial" w:cs="Arial" w:hint="eastAsia"/>
          <w:color w:val="000000" w:themeColor="text1"/>
          <w:sz w:val="24"/>
          <w:szCs w:val="24"/>
        </w:rPr>
        <w:t>s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ynthesis </w:t>
      </w:r>
      <w:proofErr w:type="spellStart"/>
      <w:r w:rsidR="00CD3F93">
        <w:rPr>
          <w:rFonts w:ascii="Arial" w:hAnsi="Arial" w:cs="Arial"/>
          <w:color w:val="000000" w:themeColor="text1"/>
          <w:sz w:val="24"/>
          <w:szCs w:val="24"/>
        </w:rPr>
        <w:t>s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uper</w:t>
      </w:r>
      <w:r w:rsidR="00CD3F93">
        <w:rPr>
          <w:rFonts w:ascii="Arial" w:hAnsi="Arial" w:cs="Arial"/>
          <w:color w:val="000000" w:themeColor="text1"/>
          <w:sz w:val="24"/>
          <w:szCs w:val="24"/>
        </w:rPr>
        <w:t>m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ix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for qPCR (</w:t>
      </w:r>
      <w:proofErr w:type="spellStart"/>
      <w:r w:rsidRPr="005D16EB">
        <w:rPr>
          <w:rFonts w:ascii="Arial" w:hAnsi="Arial" w:cs="Arial"/>
          <w:color w:val="000000" w:themeColor="text1"/>
          <w:sz w:val="24"/>
          <w:szCs w:val="24"/>
        </w:rPr>
        <w:t>Transgen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Biotech, AT341). Immunocytochemistry: DAPI (</w:t>
      </w:r>
      <w:proofErr w:type="spellStart"/>
      <w:r w:rsidRPr="005D16EB">
        <w:rPr>
          <w:rFonts w:ascii="Arial" w:hAnsi="Arial" w:cs="Arial"/>
          <w:color w:val="000000" w:themeColor="text1"/>
          <w:sz w:val="24"/>
          <w:szCs w:val="24"/>
        </w:rPr>
        <w:t>B</w:t>
      </w:r>
      <w:r w:rsidR="00B01F85">
        <w:rPr>
          <w:rFonts w:ascii="Arial" w:hAnsi="Arial" w:cs="Arial"/>
          <w:color w:val="000000" w:themeColor="text1"/>
          <w:sz w:val="24"/>
          <w:szCs w:val="24"/>
        </w:rPr>
        <w:t>oster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, AR1176), </w:t>
      </w:r>
      <w:r w:rsidR="005D16EB">
        <w:rPr>
          <w:rFonts w:ascii="Arial" w:hAnsi="Arial" w:cs="Arial" w:hint="eastAsia"/>
          <w:color w:val="000000" w:themeColor="text1"/>
          <w:sz w:val="24"/>
          <w:szCs w:val="24"/>
        </w:rPr>
        <w:t>a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nti</w:t>
      </w:r>
      <w:r w:rsidR="005D16EB">
        <w:rPr>
          <w:rFonts w:ascii="Arial" w:hAnsi="Arial" w:cs="Arial" w:hint="eastAsia"/>
          <w:color w:val="000000" w:themeColor="text1"/>
          <w:sz w:val="24"/>
          <w:szCs w:val="24"/>
        </w:rPr>
        <w:t>-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fade </w:t>
      </w:r>
      <w:r w:rsidR="005D16EB">
        <w:rPr>
          <w:rFonts w:ascii="Arial" w:hAnsi="Arial" w:cs="Arial" w:hint="eastAsia"/>
          <w:color w:val="000000" w:themeColor="text1"/>
          <w:sz w:val="24"/>
          <w:szCs w:val="24"/>
        </w:rPr>
        <w:t>s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olution (</w:t>
      </w:r>
      <w:proofErr w:type="spellStart"/>
      <w:r w:rsidRPr="005D16EB">
        <w:rPr>
          <w:rFonts w:ascii="Arial" w:hAnsi="Arial" w:cs="Arial"/>
          <w:color w:val="000000" w:themeColor="text1"/>
          <w:sz w:val="24"/>
          <w:szCs w:val="24"/>
        </w:rPr>
        <w:t>B</w:t>
      </w:r>
      <w:r w:rsidR="00B01F85">
        <w:rPr>
          <w:rFonts w:ascii="Arial" w:hAnsi="Arial" w:cs="Arial"/>
          <w:color w:val="000000" w:themeColor="text1"/>
          <w:sz w:val="24"/>
          <w:szCs w:val="24"/>
        </w:rPr>
        <w:t>oster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, AR1109), DAB Kit (ZSGB-BIO, ZLI-9018), </w:t>
      </w:r>
      <w:proofErr w:type="spellStart"/>
      <w:r w:rsidRPr="005D16EB">
        <w:rPr>
          <w:rFonts w:ascii="Arial" w:hAnsi="Arial" w:cs="Arial"/>
          <w:color w:val="000000" w:themeColor="text1"/>
          <w:sz w:val="24"/>
          <w:szCs w:val="24"/>
        </w:rPr>
        <w:t>SPlink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D16EB">
        <w:rPr>
          <w:rFonts w:ascii="Arial" w:hAnsi="Arial" w:cs="Arial" w:hint="eastAsia"/>
          <w:color w:val="000000" w:themeColor="text1"/>
          <w:sz w:val="24"/>
          <w:szCs w:val="24"/>
        </w:rPr>
        <w:t>d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etection </w:t>
      </w:r>
      <w:r w:rsidR="005D16EB">
        <w:rPr>
          <w:rFonts w:ascii="Arial" w:hAnsi="Arial" w:cs="Arial" w:hint="eastAsia"/>
          <w:color w:val="000000" w:themeColor="text1"/>
          <w:sz w:val="24"/>
          <w:szCs w:val="24"/>
        </w:rPr>
        <w:t>s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ystems (ZSGB-BIO, SP9001)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, and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D16EB">
        <w:rPr>
          <w:rFonts w:ascii="Arial" w:hAnsi="Arial" w:cs="Arial" w:hint="eastAsia"/>
          <w:color w:val="000000" w:themeColor="text1"/>
          <w:sz w:val="24"/>
          <w:szCs w:val="24"/>
        </w:rPr>
        <w:t>r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hodamine</w:t>
      </w:r>
      <w:r w:rsidR="005D16EB"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="00D72D0F">
        <w:rPr>
          <w:rFonts w:ascii="Arial" w:hAnsi="Arial" w:cs="Arial"/>
          <w:color w:val="000000" w:themeColor="text1"/>
          <w:sz w:val="24"/>
          <w:szCs w:val="24"/>
        </w:rPr>
        <w:t>(TRITC)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-conjugated </w:t>
      </w:r>
      <w:proofErr w:type="spellStart"/>
      <w:r w:rsidRPr="005D16EB">
        <w:rPr>
          <w:rFonts w:ascii="Arial" w:hAnsi="Arial" w:cs="Arial"/>
          <w:color w:val="000000" w:themeColor="text1"/>
          <w:sz w:val="24"/>
          <w:szCs w:val="24"/>
        </w:rPr>
        <w:t>Affinipure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D16EB">
        <w:rPr>
          <w:rFonts w:ascii="Arial" w:hAnsi="Arial" w:cs="Arial" w:hint="eastAsia"/>
          <w:color w:val="000000" w:themeColor="text1"/>
          <w:sz w:val="24"/>
          <w:szCs w:val="24"/>
        </w:rPr>
        <w:t>g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oat </w:t>
      </w:r>
      <w:r w:rsidR="005D16EB">
        <w:rPr>
          <w:rFonts w:ascii="Arial" w:hAnsi="Arial" w:cs="Arial" w:hint="eastAsia"/>
          <w:color w:val="000000" w:themeColor="text1"/>
          <w:sz w:val="24"/>
          <w:szCs w:val="24"/>
        </w:rPr>
        <w:t>a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nti-</w:t>
      </w:r>
      <w:r w:rsidR="005D16EB">
        <w:rPr>
          <w:rFonts w:ascii="Arial" w:hAnsi="Arial" w:cs="Arial" w:hint="eastAsia"/>
          <w:color w:val="000000" w:themeColor="text1"/>
          <w:sz w:val="24"/>
          <w:szCs w:val="24"/>
        </w:rPr>
        <w:t>r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abbit IgG(H+L) (</w:t>
      </w:r>
      <w:proofErr w:type="spellStart"/>
      <w:r w:rsidR="00B01F85">
        <w:rPr>
          <w:rFonts w:ascii="Arial" w:hAnsi="Arial" w:cs="Arial" w:hint="eastAsia"/>
          <w:color w:val="000000" w:themeColor="text1"/>
          <w:sz w:val="24"/>
          <w:szCs w:val="24"/>
        </w:rPr>
        <w:t>P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roteintech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, SA00007-2). Transwell: </w:t>
      </w:r>
      <w:proofErr w:type="spellStart"/>
      <w:r w:rsidRPr="005D16EB">
        <w:rPr>
          <w:rFonts w:ascii="Arial" w:hAnsi="Arial" w:cs="Arial"/>
          <w:color w:val="000000" w:themeColor="text1"/>
          <w:sz w:val="24"/>
          <w:szCs w:val="24"/>
        </w:rPr>
        <w:t>Matrigel</w:t>
      </w:r>
      <w:proofErr w:type="spellEnd"/>
      <w:r w:rsidR="005D16EB">
        <w:rPr>
          <w:rFonts w:ascii="Arial" w:eastAsia="Adobe Myungjo Std M" w:hAnsi="Arial" w:cs="Arial" w:hint="eastAsia"/>
          <w:color w:val="000000" w:themeColor="text1"/>
          <w:vertAlign w:val="superscript"/>
        </w:rPr>
        <w:t xml:space="preserve">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b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asement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m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embrane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m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atrix (Corning, 356234);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c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rystal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v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iolet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s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taining </w:t>
      </w:r>
      <w:r w:rsidR="00D72D0F">
        <w:rPr>
          <w:rFonts w:ascii="Arial" w:hAnsi="Arial" w:cs="Arial" w:hint="eastAsia"/>
          <w:color w:val="000000" w:themeColor="text1"/>
          <w:sz w:val="24"/>
          <w:szCs w:val="24"/>
        </w:rPr>
        <w:t>s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olution (</w:t>
      </w:r>
      <w:proofErr w:type="spellStart"/>
      <w:r w:rsidRPr="005D16EB">
        <w:rPr>
          <w:rFonts w:ascii="Arial" w:hAnsi="Arial" w:cs="Arial"/>
          <w:color w:val="000000" w:themeColor="text1"/>
          <w:sz w:val="24"/>
          <w:szCs w:val="24"/>
        </w:rPr>
        <w:t>Beyotime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>, C0121)</w:t>
      </w:r>
      <w:r w:rsidR="005D16EB">
        <w:rPr>
          <w:rFonts w:ascii="Arial" w:hAnsi="Arial" w:cs="Arial" w:hint="eastAsia"/>
          <w:color w:val="000000" w:themeColor="text1"/>
          <w:sz w:val="24"/>
          <w:szCs w:val="24"/>
        </w:rPr>
        <w:t>;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D16EB">
        <w:rPr>
          <w:rFonts w:ascii="Arial" w:hAnsi="Arial" w:cs="Arial" w:hint="eastAsia"/>
          <w:color w:val="000000" w:themeColor="text1"/>
          <w:sz w:val="24"/>
          <w:szCs w:val="24"/>
        </w:rPr>
        <w:t>c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ell cycle:</w:t>
      </w:r>
      <w:r w:rsidRPr="005D16EB">
        <w:rPr>
          <w:rFonts w:ascii="Arial" w:hAnsi="Arial" w:cs="Arial"/>
          <w:color w:val="000000" w:themeColor="text1"/>
        </w:rPr>
        <w:t xml:space="preserve"> </w:t>
      </w:r>
      <w:r w:rsidR="005D16EB">
        <w:rPr>
          <w:rFonts w:ascii="Arial" w:hAnsi="Arial" w:cs="Arial" w:hint="eastAsia"/>
          <w:color w:val="000000" w:themeColor="text1"/>
          <w:sz w:val="24"/>
          <w:szCs w:val="24"/>
        </w:rPr>
        <w:t>c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ell </w:t>
      </w:r>
      <w:r w:rsidR="005D16EB">
        <w:rPr>
          <w:rFonts w:ascii="Arial" w:hAnsi="Arial" w:cs="Arial" w:hint="eastAsia"/>
          <w:color w:val="000000" w:themeColor="text1"/>
          <w:sz w:val="24"/>
          <w:szCs w:val="24"/>
        </w:rPr>
        <w:t>c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ycle </w:t>
      </w:r>
      <w:r w:rsidR="005D16EB">
        <w:rPr>
          <w:rFonts w:ascii="Arial" w:hAnsi="Arial" w:cs="Arial" w:hint="eastAsia"/>
          <w:color w:val="000000" w:themeColor="text1"/>
          <w:sz w:val="24"/>
          <w:szCs w:val="24"/>
        </w:rPr>
        <w:t>d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etection </w:t>
      </w:r>
      <w:r w:rsidR="00CD3F93">
        <w:rPr>
          <w:rFonts w:ascii="Arial" w:hAnsi="Arial" w:cs="Arial"/>
          <w:color w:val="000000" w:themeColor="text1"/>
          <w:sz w:val="24"/>
          <w:szCs w:val="24"/>
        </w:rPr>
        <w:t>k</w:t>
      </w:r>
      <w:r w:rsidRPr="005D16EB">
        <w:rPr>
          <w:rFonts w:ascii="Arial" w:hAnsi="Arial" w:cs="Arial"/>
          <w:color w:val="000000" w:themeColor="text1"/>
          <w:sz w:val="24"/>
          <w:szCs w:val="24"/>
        </w:rPr>
        <w:t>it (</w:t>
      </w:r>
      <w:proofErr w:type="spellStart"/>
      <w:r w:rsidRPr="005D16EB">
        <w:rPr>
          <w:rFonts w:ascii="Arial" w:hAnsi="Arial" w:cs="Arial"/>
          <w:color w:val="000000" w:themeColor="text1"/>
          <w:sz w:val="24"/>
          <w:szCs w:val="24"/>
        </w:rPr>
        <w:t>KeyGEN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D16EB">
        <w:rPr>
          <w:rFonts w:ascii="Arial" w:hAnsi="Arial" w:cs="Arial"/>
          <w:color w:val="000000" w:themeColor="text1"/>
          <w:sz w:val="24"/>
          <w:szCs w:val="24"/>
        </w:rPr>
        <w:t>BioTECH</w:t>
      </w:r>
      <w:proofErr w:type="spellEnd"/>
      <w:r w:rsidRPr="005D16EB">
        <w:rPr>
          <w:rFonts w:ascii="Arial" w:hAnsi="Arial" w:cs="Arial"/>
          <w:color w:val="000000" w:themeColor="text1"/>
          <w:sz w:val="24"/>
          <w:szCs w:val="24"/>
        </w:rPr>
        <w:t>, KGA512).</w:t>
      </w:r>
    </w:p>
    <w:p w14:paraId="74089B81" w14:textId="77777777" w:rsidR="00AC78C7" w:rsidRDefault="00AC78C7"/>
    <w:p w14:paraId="09429349" w14:textId="77777777" w:rsidR="005B0ADE" w:rsidRPr="005B0ADE" w:rsidRDefault="005B0ADE" w:rsidP="005B0ADE">
      <w:p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5B0ADE">
        <w:rPr>
          <w:rFonts w:ascii="Arial" w:hAnsi="Arial" w:cs="Arial" w:hint="eastAsia"/>
          <w:b/>
          <w:color w:val="000000" w:themeColor="text1"/>
          <w:sz w:val="24"/>
          <w:szCs w:val="24"/>
        </w:rPr>
        <w:t>Cell cycle analysis</w:t>
      </w:r>
    </w:p>
    <w:p w14:paraId="5A190EE4" w14:textId="6768069C" w:rsidR="005B0ADE" w:rsidRPr="002D6A2E" w:rsidRDefault="005B0ADE" w:rsidP="005B0ADE">
      <w:pPr>
        <w:spacing w:line="360" w:lineRule="auto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2D6A2E">
        <w:rPr>
          <w:rFonts w:ascii="Arial" w:eastAsiaTheme="minorEastAsia" w:hAnsi="Arial" w:cs="Arial"/>
          <w:color w:val="000000" w:themeColor="text1"/>
          <w:sz w:val="24"/>
          <w:szCs w:val="24"/>
        </w:rPr>
        <w:t>C</w:t>
      </w:r>
      <w:r w:rsidRPr="002D6A2E">
        <w:rPr>
          <w:rFonts w:ascii="Arial" w:eastAsia="Adobe Myungjo Std M" w:hAnsi="Arial" w:cs="Arial"/>
          <w:color w:val="000000" w:themeColor="text1"/>
          <w:sz w:val="24"/>
          <w:szCs w:val="24"/>
        </w:rPr>
        <w:t>ells</w:t>
      </w:r>
      <w:r w:rsidRPr="002D6A2E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</w:t>
      </w:r>
      <w:r w:rsidRPr="002D6A2E">
        <w:rPr>
          <w:rFonts w:ascii="Arial" w:eastAsia="Adobe Myungjo Std M" w:hAnsi="Arial" w:cs="Arial"/>
          <w:color w:val="000000" w:themeColor="text1"/>
          <w:sz w:val="24"/>
          <w:szCs w:val="24"/>
        </w:rPr>
        <w:t>were harvested</w:t>
      </w:r>
      <w:r w:rsidRPr="002D6A2E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and </w:t>
      </w:r>
      <w:r w:rsidRPr="002D6A2E">
        <w:rPr>
          <w:rFonts w:ascii="Arial" w:eastAsia="Adobe Myungjo Std M" w:hAnsi="Arial" w:cs="Arial"/>
          <w:color w:val="000000" w:themeColor="text1"/>
          <w:sz w:val="24"/>
          <w:szCs w:val="24"/>
        </w:rPr>
        <w:t xml:space="preserve">washed with </w:t>
      </w:r>
      <w:r w:rsidR="002D6A2E" w:rsidRPr="002D6A2E">
        <w:rPr>
          <w:rFonts w:ascii="Arial" w:eastAsiaTheme="minorEastAsia" w:hAnsi="Arial" w:cs="Arial"/>
          <w:color w:val="000000" w:themeColor="text1"/>
          <w:sz w:val="24"/>
          <w:szCs w:val="24"/>
        </w:rPr>
        <w:t>precooled</w:t>
      </w:r>
      <w:r w:rsidRPr="002D6A2E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</w:t>
      </w:r>
      <w:r w:rsidRPr="002D6A2E">
        <w:rPr>
          <w:rFonts w:ascii="Arial" w:eastAsia="Adobe Myungjo Std M" w:hAnsi="Arial" w:cs="Arial"/>
          <w:color w:val="000000" w:themeColor="text1"/>
          <w:sz w:val="24"/>
          <w:szCs w:val="24"/>
        </w:rPr>
        <w:t>PBS</w:t>
      </w:r>
      <w:r w:rsidRPr="002D6A2E">
        <w:rPr>
          <w:rFonts w:ascii="Arial" w:eastAsiaTheme="minorEastAsia" w:hAnsi="Arial" w:cs="Arial"/>
          <w:color w:val="000000" w:themeColor="text1"/>
          <w:sz w:val="24"/>
          <w:szCs w:val="24"/>
        </w:rPr>
        <w:t>. 1ml cell suspension containing 10</w:t>
      </w:r>
      <w:r w:rsidRPr="002D6A2E">
        <w:rPr>
          <w:rFonts w:ascii="Arial" w:eastAsiaTheme="minorEastAsia" w:hAnsi="Arial" w:cs="Arial"/>
          <w:color w:val="000000" w:themeColor="text1"/>
          <w:sz w:val="24"/>
          <w:szCs w:val="24"/>
          <w:vertAlign w:val="superscript"/>
        </w:rPr>
        <w:t xml:space="preserve">6 </w:t>
      </w:r>
      <w:r w:rsidRPr="002D6A2E">
        <w:rPr>
          <w:rFonts w:ascii="Arial" w:eastAsiaTheme="minorEastAsia" w:hAnsi="Arial" w:cs="Arial"/>
          <w:color w:val="000000" w:themeColor="text1"/>
          <w:sz w:val="24"/>
          <w:szCs w:val="24"/>
        </w:rPr>
        <w:t>cells</w:t>
      </w:r>
      <w:r w:rsidRPr="002D6A2E">
        <w:rPr>
          <w:rFonts w:ascii="Arial" w:eastAsia="Adobe Myungjo Std M" w:hAnsi="Arial" w:cs="Arial"/>
          <w:color w:val="000000" w:themeColor="text1"/>
          <w:sz w:val="24"/>
          <w:szCs w:val="24"/>
        </w:rPr>
        <w:t xml:space="preserve"> </w:t>
      </w:r>
      <w:r w:rsidRPr="002D6A2E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was </w:t>
      </w:r>
      <w:r w:rsidRPr="002D6A2E">
        <w:rPr>
          <w:rFonts w:ascii="Arial" w:eastAsia="Adobe Myungjo Std M" w:hAnsi="Arial" w:cs="Arial"/>
          <w:color w:val="000000" w:themeColor="text1"/>
          <w:sz w:val="24"/>
          <w:szCs w:val="24"/>
        </w:rPr>
        <w:t>fixed with 70% ice-cold ethanol</w:t>
      </w:r>
      <w:r w:rsidRPr="002D6A2E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500</w:t>
      </w:r>
      <w:r w:rsidRPr="002D6A2E">
        <w:rPr>
          <w:rFonts w:ascii="Arial" w:hAnsi="Arial" w:cs="Arial"/>
          <w:color w:val="000000" w:themeColor="text1"/>
          <w:sz w:val="24"/>
          <w:szCs w:val="24"/>
        </w:rPr>
        <w:t>μ</w:t>
      </w:r>
      <w:r w:rsidRPr="002D6A2E">
        <w:rPr>
          <w:rFonts w:ascii="Arial" w:eastAsiaTheme="minorEastAsia" w:hAnsi="Arial" w:cs="Arial"/>
          <w:color w:val="000000" w:themeColor="text1"/>
          <w:sz w:val="24"/>
          <w:szCs w:val="24"/>
        </w:rPr>
        <w:t>l</w:t>
      </w:r>
      <w:r w:rsidRPr="002D6A2E">
        <w:rPr>
          <w:rFonts w:ascii="Arial" w:eastAsia="Adobe Myungjo Std M" w:hAnsi="Arial" w:cs="Arial"/>
          <w:color w:val="000000" w:themeColor="text1"/>
          <w:sz w:val="24"/>
          <w:szCs w:val="24"/>
        </w:rPr>
        <w:t xml:space="preserve"> </w:t>
      </w:r>
      <w:r w:rsidRPr="002D6A2E">
        <w:rPr>
          <w:rFonts w:ascii="Arial" w:eastAsiaTheme="minorEastAsia" w:hAnsi="Arial" w:cs="Arial"/>
          <w:color w:val="000000" w:themeColor="text1"/>
          <w:sz w:val="24"/>
          <w:szCs w:val="24"/>
        </w:rPr>
        <w:t>overnight</w:t>
      </w:r>
      <w:r w:rsidRPr="002D6A2E">
        <w:rPr>
          <w:rFonts w:ascii="Arial" w:eastAsia="Adobe Myungjo Std M" w:hAnsi="Arial" w:cs="Arial"/>
          <w:color w:val="000000" w:themeColor="text1"/>
          <w:sz w:val="24"/>
          <w:szCs w:val="24"/>
        </w:rPr>
        <w:t xml:space="preserve"> at </w:t>
      </w:r>
      <w:r w:rsidRPr="002D6A2E">
        <w:rPr>
          <w:rFonts w:ascii="Arial" w:eastAsiaTheme="minorEastAsia" w:hAnsi="Arial" w:cs="Arial"/>
          <w:color w:val="000000" w:themeColor="text1"/>
          <w:sz w:val="24"/>
          <w:szCs w:val="24"/>
        </w:rPr>
        <w:t>4</w:t>
      </w:r>
      <w:r w:rsidRPr="002D6A2E">
        <w:rPr>
          <w:rFonts w:ascii="Arial" w:hAnsi="Arial" w:cs="Arial"/>
          <w:color w:val="000000" w:themeColor="text1"/>
          <w:sz w:val="24"/>
          <w:szCs w:val="24"/>
        </w:rPr>
        <w:t>°C</w:t>
      </w:r>
      <w:r w:rsidR="0087524F">
        <w:rPr>
          <w:rFonts w:ascii="Arial" w:eastAsia="Adobe Myungjo Std M" w:hAnsi="Arial" w:cs="Arial"/>
          <w:color w:val="000000" w:themeColor="text1"/>
          <w:sz w:val="24"/>
          <w:szCs w:val="24"/>
        </w:rPr>
        <w:t xml:space="preserve">, </w:t>
      </w:r>
      <w:r w:rsidR="0087524F">
        <w:rPr>
          <w:rFonts w:ascii="Arial" w:eastAsia="Adobe Myungjo Std M" w:hAnsi="Arial" w:cs="Arial"/>
          <w:color w:val="000000" w:themeColor="text1"/>
          <w:sz w:val="24"/>
          <w:szCs w:val="24"/>
        </w:rPr>
        <w:lastRenderedPageBreak/>
        <w:t xml:space="preserve">followed by </w:t>
      </w:r>
      <w:r w:rsidRPr="002D6A2E">
        <w:rPr>
          <w:rFonts w:ascii="Arial" w:eastAsia="Adobe Myungjo Std M" w:hAnsi="Arial" w:cs="Arial"/>
          <w:color w:val="000000" w:themeColor="text1"/>
          <w:sz w:val="24"/>
          <w:szCs w:val="24"/>
        </w:rPr>
        <w:t>incubat</w:t>
      </w:r>
      <w:r w:rsidR="0087524F">
        <w:rPr>
          <w:rFonts w:ascii="Arial" w:eastAsia="Adobe Myungjo Std M" w:hAnsi="Arial" w:cs="Arial"/>
          <w:color w:val="000000" w:themeColor="text1"/>
          <w:sz w:val="24"/>
          <w:szCs w:val="24"/>
        </w:rPr>
        <w:t>ion</w:t>
      </w:r>
      <w:r w:rsidRPr="002D6A2E">
        <w:rPr>
          <w:rFonts w:ascii="Arial" w:eastAsia="Adobe Myungjo Std M" w:hAnsi="Arial" w:cs="Arial"/>
          <w:color w:val="000000" w:themeColor="text1"/>
          <w:sz w:val="24"/>
          <w:szCs w:val="24"/>
        </w:rPr>
        <w:t xml:space="preserve"> with</w:t>
      </w:r>
      <w:r w:rsidRPr="002D6A2E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</w:t>
      </w:r>
      <w:r w:rsidRPr="002D6A2E">
        <w:rPr>
          <w:rFonts w:ascii="Arial" w:eastAsia="Adobe Myungjo Std M" w:hAnsi="Arial" w:cs="Arial"/>
          <w:color w:val="000000" w:themeColor="text1"/>
          <w:sz w:val="24"/>
          <w:szCs w:val="24"/>
        </w:rPr>
        <w:t xml:space="preserve">RNase A </w:t>
      </w:r>
      <w:r w:rsidRPr="002D6A2E">
        <w:rPr>
          <w:rFonts w:ascii="Arial" w:eastAsiaTheme="minorEastAsia" w:hAnsi="Arial" w:cs="Arial"/>
          <w:color w:val="000000" w:themeColor="text1"/>
          <w:sz w:val="24"/>
          <w:szCs w:val="24"/>
        </w:rPr>
        <w:t>100</w:t>
      </w:r>
      <w:r w:rsidRPr="002D6A2E">
        <w:rPr>
          <w:rFonts w:ascii="Arial" w:hAnsi="Arial" w:cs="Arial"/>
          <w:color w:val="000000" w:themeColor="text1"/>
          <w:sz w:val="24"/>
          <w:szCs w:val="24"/>
        </w:rPr>
        <w:t>μ</w:t>
      </w:r>
      <w:r w:rsidRPr="002D6A2E">
        <w:rPr>
          <w:rFonts w:ascii="Arial" w:eastAsiaTheme="minorEastAsia" w:hAnsi="Arial" w:cs="Arial"/>
          <w:color w:val="000000" w:themeColor="text1"/>
          <w:sz w:val="24"/>
          <w:szCs w:val="24"/>
        </w:rPr>
        <w:t>l (</w:t>
      </w:r>
      <w:proofErr w:type="spellStart"/>
      <w:r w:rsidRPr="002D6A2E">
        <w:rPr>
          <w:rFonts w:ascii="Arial" w:eastAsia="Adobe Myungjo Std M" w:hAnsi="Arial" w:cs="Arial"/>
          <w:color w:val="000000" w:themeColor="text1"/>
          <w:sz w:val="24"/>
          <w:szCs w:val="24"/>
        </w:rPr>
        <w:t>KeyGEN</w:t>
      </w:r>
      <w:proofErr w:type="spellEnd"/>
      <w:r w:rsidRPr="002D6A2E">
        <w:rPr>
          <w:rFonts w:ascii="Arial" w:eastAsiaTheme="minorEastAsia" w:hAnsi="Arial" w:cs="Arial"/>
          <w:color w:val="000000" w:themeColor="text1"/>
          <w:sz w:val="24"/>
          <w:szCs w:val="24"/>
        </w:rPr>
        <w:t>)</w:t>
      </w:r>
      <w:r w:rsidRPr="002D6A2E">
        <w:rPr>
          <w:rFonts w:ascii="Arial" w:eastAsia="Adobe Myungjo Std M" w:hAnsi="Arial" w:cs="Arial"/>
          <w:color w:val="000000" w:themeColor="text1"/>
          <w:sz w:val="24"/>
          <w:szCs w:val="24"/>
        </w:rPr>
        <w:t xml:space="preserve"> </w:t>
      </w:r>
      <w:r w:rsidRPr="002D6A2E">
        <w:rPr>
          <w:rFonts w:ascii="Arial" w:eastAsiaTheme="minorEastAsia" w:hAnsi="Arial" w:cs="Arial"/>
          <w:color w:val="000000" w:themeColor="text1"/>
          <w:sz w:val="24"/>
          <w:szCs w:val="24"/>
        </w:rPr>
        <w:t>at 37</w:t>
      </w:r>
      <w:r w:rsidRPr="002D6A2E">
        <w:rPr>
          <w:rFonts w:ascii="Arial" w:hAnsi="Arial" w:cs="Arial"/>
          <w:color w:val="000000" w:themeColor="text1"/>
          <w:sz w:val="24"/>
          <w:szCs w:val="24"/>
        </w:rPr>
        <w:t>°C</w:t>
      </w:r>
      <w:r w:rsidRPr="002D6A2E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for 30 mins</w:t>
      </w:r>
      <w:r w:rsidRPr="002D6A2E">
        <w:rPr>
          <w:rFonts w:ascii="Arial" w:eastAsia="Adobe Myungjo Std M" w:hAnsi="Arial" w:cs="Arial"/>
          <w:color w:val="000000" w:themeColor="text1"/>
          <w:sz w:val="24"/>
          <w:szCs w:val="24"/>
        </w:rPr>
        <w:t>.</w:t>
      </w:r>
      <w:r w:rsidRPr="002D6A2E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Then</w:t>
      </w:r>
      <w:r w:rsidRPr="002D6A2E">
        <w:rPr>
          <w:rFonts w:ascii="Arial" w:eastAsia="Adobe Myungjo Std M" w:hAnsi="Arial" w:cs="Arial"/>
          <w:color w:val="000000" w:themeColor="text1"/>
          <w:sz w:val="24"/>
          <w:szCs w:val="24"/>
        </w:rPr>
        <w:t xml:space="preserve"> 400</w:t>
      </w:r>
      <w:r w:rsidRPr="002D6A2E">
        <w:rPr>
          <w:rFonts w:ascii="Arial" w:hAnsi="Arial" w:cs="Arial"/>
          <w:color w:val="000000" w:themeColor="text1"/>
          <w:sz w:val="24"/>
          <w:szCs w:val="24"/>
        </w:rPr>
        <w:t>μ</w:t>
      </w:r>
      <w:r w:rsidRPr="002D6A2E">
        <w:rPr>
          <w:rFonts w:ascii="Arial" w:eastAsiaTheme="minorEastAsia" w:hAnsi="Arial" w:cs="Arial"/>
          <w:color w:val="000000" w:themeColor="text1"/>
          <w:sz w:val="24"/>
          <w:szCs w:val="24"/>
        </w:rPr>
        <w:t>l</w:t>
      </w:r>
      <w:r w:rsidRPr="002D6A2E">
        <w:rPr>
          <w:rFonts w:ascii="Arial" w:eastAsia="Adobe Myungjo Std M" w:hAnsi="Arial" w:cs="Arial"/>
          <w:color w:val="000000" w:themeColor="text1"/>
          <w:sz w:val="24"/>
          <w:szCs w:val="24"/>
        </w:rPr>
        <w:t xml:space="preserve"> of </w:t>
      </w:r>
      <w:proofErr w:type="spellStart"/>
      <w:r w:rsidRPr="002D6A2E">
        <w:rPr>
          <w:rFonts w:ascii="Arial" w:eastAsia="Adobe Myungjo Std M" w:hAnsi="Arial" w:cs="Arial"/>
          <w:color w:val="000000" w:themeColor="text1"/>
          <w:sz w:val="24"/>
          <w:szCs w:val="24"/>
        </w:rPr>
        <w:t>propidium</w:t>
      </w:r>
      <w:proofErr w:type="spellEnd"/>
      <w:r w:rsidRPr="002D6A2E">
        <w:rPr>
          <w:rFonts w:ascii="Arial" w:eastAsia="Adobe Myungjo Std M" w:hAnsi="Arial" w:cs="Arial"/>
          <w:color w:val="000000" w:themeColor="text1"/>
          <w:sz w:val="24"/>
          <w:szCs w:val="24"/>
        </w:rPr>
        <w:t xml:space="preserve"> iodide (</w:t>
      </w:r>
      <w:proofErr w:type="spellStart"/>
      <w:r w:rsidRPr="002D6A2E">
        <w:rPr>
          <w:rFonts w:ascii="Arial" w:eastAsia="Adobe Myungjo Std M" w:hAnsi="Arial" w:cs="Arial"/>
          <w:color w:val="000000" w:themeColor="text1"/>
          <w:sz w:val="24"/>
          <w:szCs w:val="24"/>
        </w:rPr>
        <w:t>KeyGEN</w:t>
      </w:r>
      <w:proofErr w:type="spellEnd"/>
      <w:r w:rsidRPr="002D6A2E">
        <w:rPr>
          <w:rFonts w:ascii="Arial" w:eastAsia="Adobe Myungjo Std M" w:hAnsi="Arial" w:cs="Arial"/>
          <w:color w:val="000000" w:themeColor="text1"/>
          <w:sz w:val="24"/>
          <w:szCs w:val="24"/>
        </w:rPr>
        <w:t>)</w:t>
      </w:r>
      <w:r w:rsidRPr="002D6A2E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was added </w:t>
      </w:r>
      <w:r w:rsidR="0087524F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into the cell suspension After incubation </w:t>
      </w:r>
      <w:r w:rsidR="00BC1467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shielded from light </w:t>
      </w:r>
      <w:r w:rsidRPr="002D6A2E">
        <w:rPr>
          <w:rFonts w:ascii="Arial" w:eastAsiaTheme="minorEastAsia" w:hAnsi="Arial" w:cs="Arial"/>
          <w:color w:val="000000" w:themeColor="text1"/>
          <w:sz w:val="24"/>
          <w:szCs w:val="24"/>
        </w:rPr>
        <w:t>at 4</w:t>
      </w:r>
      <w:r w:rsidRPr="002D6A2E">
        <w:rPr>
          <w:rFonts w:ascii="Arial" w:hAnsi="Arial" w:cs="Arial"/>
          <w:color w:val="000000" w:themeColor="text1"/>
          <w:sz w:val="24"/>
          <w:szCs w:val="24"/>
        </w:rPr>
        <w:t>°C</w:t>
      </w:r>
      <w:r w:rsidRPr="002D6A2E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for 30 mins</w:t>
      </w:r>
      <w:r w:rsidR="0087524F">
        <w:rPr>
          <w:rFonts w:ascii="Arial" w:eastAsiaTheme="minorEastAsia" w:hAnsi="Arial" w:cs="Arial"/>
          <w:color w:val="000000" w:themeColor="text1"/>
          <w:sz w:val="24"/>
          <w:szCs w:val="24"/>
        </w:rPr>
        <w:t>, t</w:t>
      </w:r>
      <w:r w:rsidRPr="002D6A2E">
        <w:rPr>
          <w:rFonts w:ascii="Arial" w:eastAsiaTheme="minorEastAsia" w:hAnsi="Arial" w:cs="Arial"/>
          <w:color w:val="000000" w:themeColor="text1"/>
          <w:sz w:val="24"/>
          <w:szCs w:val="24"/>
        </w:rPr>
        <w:t>he samples were</w:t>
      </w:r>
      <w:r w:rsidRPr="002D6A2E">
        <w:rPr>
          <w:rFonts w:ascii="Arial" w:eastAsia="Adobe Myungjo Std M" w:hAnsi="Arial" w:cs="Arial"/>
          <w:color w:val="000000" w:themeColor="text1"/>
          <w:sz w:val="24"/>
          <w:szCs w:val="24"/>
        </w:rPr>
        <w:t xml:space="preserve"> analyzed by fluorescence activated cell sorting (FACS, Becton-Dickinson).</w:t>
      </w:r>
    </w:p>
    <w:p w14:paraId="0E5D2396" w14:textId="77777777" w:rsidR="005B0ADE" w:rsidRPr="0087524F" w:rsidRDefault="005B0ADE"/>
    <w:sectPr w:rsidR="005B0ADE" w:rsidRPr="0087524F" w:rsidSect="0094433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20515" w14:textId="77777777" w:rsidR="0015127B" w:rsidRDefault="0015127B" w:rsidP="0030224F">
      <w:r>
        <w:separator/>
      </w:r>
    </w:p>
  </w:endnote>
  <w:endnote w:type="continuationSeparator" w:id="0">
    <w:p w14:paraId="7A8F6DD1" w14:textId="77777777" w:rsidR="0015127B" w:rsidRDefault="0015127B" w:rsidP="0030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falt">
    <w:altName w:val="Arial Unicode MS"/>
    <w:panose1 w:val="00000000000000000000"/>
    <w:charset w:val="88"/>
    <w:family w:val="auto"/>
    <w:notTrueType/>
    <w:pitch w:val="variable"/>
    <w:sig w:usb0="00000000" w:usb1="08080000" w:usb2="00000010" w:usb3="00000000" w:csb0="00100000" w:csb1="00000000"/>
  </w:font>
  <w:font w:name="Adobe Myungjo Std M">
    <w:panose1 w:val="02020600000000000000"/>
    <w:charset w:val="81"/>
    <w:family w:val="auto"/>
    <w:pitch w:val="variable"/>
    <w:sig w:usb0="00000001" w:usb1="29D72C10" w:usb2="00000010" w:usb3="00000000" w:csb0="002A0005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26C5FB" w14:textId="77777777" w:rsidR="0015127B" w:rsidRDefault="0015127B" w:rsidP="0030224F">
      <w:r>
        <w:separator/>
      </w:r>
    </w:p>
  </w:footnote>
  <w:footnote w:type="continuationSeparator" w:id="0">
    <w:p w14:paraId="63597D98" w14:textId="77777777" w:rsidR="0015127B" w:rsidRDefault="0015127B" w:rsidP="00302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F08C8"/>
    <w:multiLevelType w:val="hybridMultilevel"/>
    <w:tmpl w:val="4FB654BC"/>
    <w:lvl w:ilvl="0" w:tplc="9E964BB2">
      <w:start w:val="1"/>
      <w:numFmt w:val="upperLetter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667"/>
    <w:rsid w:val="000134CC"/>
    <w:rsid w:val="00013DB0"/>
    <w:rsid w:val="000D40D8"/>
    <w:rsid w:val="0013278B"/>
    <w:rsid w:val="0013667E"/>
    <w:rsid w:val="0015127B"/>
    <w:rsid w:val="001939D7"/>
    <w:rsid w:val="001A037A"/>
    <w:rsid w:val="002011C4"/>
    <w:rsid w:val="00213F33"/>
    <w:rsid w:val="002D6A2E"/>
    <w:rsid w:val="0030224F"/>
    <w:rsid w:val="00372928"/>
    <w:rsid w:val="003B1656"/>
    <w:rsid w:val="003B5735"/>
    <w:rsid w:val="00420C4C"/>
    <w:rsid w:val="00456092"/>
    <w:rsid w:val="004910C5"/>
    <w:rsid w:val="004E0708"/>
    <w:rsid w:val="005114FC"/>
    <w:rsid w:val="005137E0"/>
    <w:rsid w:val="005478BD"/>
    <w:rsid w:val="005739E8"/>
    <w:rsid w:val="005B0ADE"/>
    <w:rsid w:val="005C4483"/>
    <w:rsid w:val="005C4851"/>
    <w:rsid w:val="005D16EB"/>
    <w:rsid w:val="005F6C45"/>
    <w:rsid w:val="006520AD"/>
    <w:rsid w:val="006E3E1D"/>
    <w:rsid w:val="00710502"/>
    <w:rsid w:val="00732942"/>
    <w:rsid w:val="007361B0"/>
    <w:rsid w:val="007628D0"/>
    <w:rsid w:val="0076455C"/>
    <w:rsid w:val="00795781"/>
    <w:rsid w:val="007A25D1"/>
    <w:rsid w:val="007E204A"/>
    <w:rsid w:val="00827767"/>
    <w:rsid w:val="00835FB0"/>
    <w:rsid w:val="00855C6E"/>
    <w:rsid w:val="00871247"/>
    <w:rsid w:val="0087524F"/>
    <w:rsid w:val="008B3F52"/>
    <w:rsid w:val="0094433F"/>
    <w:rsid w:val="009600F8"/>
    <w:rsid w:val="009D2647"/>
    <w:rsid w:val="00A01E7F"/>
    <w:rsid w:val="00A31C14"/>
    <w:rsid w:val="00A41667"/>
    <w:rsid w:val="00A52B10"/>
    <w:rsid w:val="00A5585D"/>
    <w:rsid w:val="00A92261"/>
    <w:rsid w:val="00AC78C7"/>
    <w:rsid w:val="00B01F85"/>
    <w:rsid w:val="00B20CF1"/>
    <w:rsid w:val="00B80B27"/>
    <w:rsid w:val="00BC1467"/>
    <w:rsid w:val="00C0683F"/>
    <w:rsid w:val="00C30381"/>
    <w:rsid w:val="00C34FF7"/>
    <w:rsid w:val="00C724F1"/>
    <w:rsid w:val="00C83050"/>
    <w:rsid w:val="00C9225A"/>
    <w:rsid w:val="00CA19A7"/>
    <w:rsid w:val="00CC5384"/>
    <w:rsid w:val="00CD3F93"/>
    <w:rsid w:val="00D72D0F"/>
    <w:rsid w:val="00D77057"/>
    <w:rsid w:val="00D85F4C"/>
    <w:rsid w:val="00D93613"/>
    <w:rsid w:val="00DA5E55"/>
    <w:rsid w:val="00DF3CBE"/>
    <w:rsid w:val="00E062F4"/>
    <w:rsid w:val="00E55219"/>
    <w:rsid w:val="00EB4731"/>
    <w:rsid w:val="00EE5765"/>
    <w:rsid w:val="00EE75E3"/>
    <w:rsid w:val="00F3783C"/>
    <w:rsid w:val="00F708C2"/>
    <w:rsid w:val="00FC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254DE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A41667"/>
    <w:pPr>
      <w:widowControl w:val="0"/>
      <w:jc w:val="both"/>
    </w:pPr>
    <w:rPr>
      <w:rFonts w:ascii="Calibri" w:eastAsia="宋体" w:hAnsi="Calibri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A41667"/>
    <w:pPr>
      <w:jc w:val="left"/>
    </w:pPr>
  </w:style>
  <w:style w:type="character" w:customStyle="1" w:styleId="a4">
    <w:name w:val="批注文字字符"/>
    <w:basedOn w:val="a0"/>
    <w:link w:val="a3"/>
    <w:uiPriority w:val="99"/>
    <w:rsid w:val="00A41667"/>
    <w:rPr>
      <w:rFonts w:ascii="Calibri" w:eastAsia="宋体" w:hAnsi="Calibri" w:cs="Times New Roman"/>
      <w:sz w:val="21"/>
      <w:szCs w:val="22"/>
    </w:rPr>
  </w:style>
  <w:style w:type="paragraph" w:styleId="a5">
    <w:name w:val="List Paragraph"/>
    <w:basedOn w:val="a"/>
    <w:uiPriority w:val="34"/>
    <w:qFormat/>
    <w:rsid w:val="008B3F52"/>
    <w:pPr>
      <w:ind w:firstLineChars="200" w:firstLine="420"/>
    </w:pPr>
    <w:rPr>
      <w:rFonts w:asciiTheme="minorHAnsi" w:eastAsiaTheme="minorEastAsia" w:hAnsiTheme="minorHAnsi" w:cstheme="minorBidi"/>
    </w:rPr>
  </w:style>
  <w:style w:type="character" w:styleId="a6">
    <w:name w:val="Hyperlink"/>
    <w:basedOn w:val="a0"/>
    <w:uiPriority w:val="99"/>
    <w:unhideWhenUsed/>
    <w:rsid w:val="007A25D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01E7F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3022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字符"/>
    <w:basedOn w:val="a0"/>
    <w:link w:val="a8"/>
    <w:uiPriority w:val="99"/>
    <w:semiHidden/>
    <w:rsid w:val="0030224F"/>
    <w:rPr>
      <w:rFonts w:ascii="Calibri" w:eastAsia="宋体" w:hAnsi="Calibri" w:cs="Times New Roman"/>
      <w:sz w:val="18"/>
      <w:szCs w:val="18"/>
    </w:rPr>
  </w:style>
  <w:style w:type="paragraph" w:styleId="aa">
    <w:name w:val="footer"/>
    <w:basedOn w:val="a"/>
    <w:link w:val="ab"/>
    <w:uiPriority w:val="99"/>
    <w:semiHidden/>
    <w:unhideWhenUsed/>
    <w:rsid w:val="003022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字符"/>
    <w:basedOn w:val="a0"/>
    <w:link w:val="aa"/>
    <w:uiPriority w:val="99"/>
    <w:semiHidden/>
    <w:rsid w:val="0030224F"/>
    <w:rPr>
      <w:rFonts w:ascii="Calibri" w:eastAsia="宋体" w:hAnsi="Calibri" w:cs="Times New Roman"/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30224F"/>
    <w:rPr>
      <w:sz w:val="18"/>
      <w:szCs w:val="18"/>
    </w:rPr>
  </w:style>
  <w:style w:type="character" w:customStyle="1" w:styleId="ad">
    <w:name w:val="批注框文本字符"/>
    <w:basedOn w:val="a0"/>
    <w:link w:val="ac"/>
    <w:uiPriority w:val="99"/>
    <w:semiHidden/>
    <w:rsid w:val="0030224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1930</Characters>
  <Application>Microsoft Macintosh Word</Application>
  <DocSecurity>0</DocSecurity>
  <Lines>16</Lines>
  <Paragraphs>4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2</cp:revision>
  <dcterms:created xsi:type="dcterms:W3CDTF">2018-04-22T15:48:00Z</dcterms:created>
  <dcterms:modified xsi:type="dcterms:W3CDTF">2018-04-22T15:48:00Z</dcterms:modified>
</cp:coreProperties>
</file>