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B80" w:rsidRDefault="00917FC0">
      <w:pPr>
        <w:rPr>
          <w:rFonts w:ascii="Times New Roman" w:eastAsia="SimSun" w:hAnsi="Times New Roman" w:cs="Times New Roman"/>
          <w:szCs w:val="17"/>
          <w:shd w:val="clear" w:color="auto" w:fill="FFFFFF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Cs w:val="21"/>
          <w:lang w:bidi="ar"/>
        </w:rPr>
        <w:t>Table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Cs w:val="21"/>
          <w:lang w:bidi="ar"/>
        </w:rPr>
        <w:t>S</w:t>
      </w:r>
      <w:bookmarkStart w:id="0" w:name="_GoBack"/>
      <w:bookmarkEnd w:id="0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Cs w:val="21"/>
          <w:lang w:bidi="ar"/>
        </w:rPr>
        <w:t>1</w:t>
      </w:r>
      <w:r>
        <w:rPr>
          <w:rFonts w:ascii="Times New Roman" w:eastAsia="SimSun" w:hAnsi="Times New Roman" w:cs="Times New Roman" w:hint="eastAsia"/>
          <w:color w:val="000000"/>
          <w:kern w:val="0"/>
          <w:szCs w:val="21"/>
          <w:lang w:bidi="ar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0"/>
          <w:szCs w:val="21"/>
          <w:lang w:bidi="ar"/>
        </w:rPr>
        <w:t>Univariate analysis of lymph node metastasis in the entire group</w:t>
      </w:r>
    </w:p>
    <w:tbl>
      <w:tblPr>
        <w:tblW w:w="65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5"/>
        <w:gridCol w:w="1500"/>
        <w:gridCol w:w="1485"/>
        <w:gridCol w:w="1079"/>
      </w:tblGrid>
      <w:tr w:rsidR="004E3B80">
        <w:trPr>
          <w:trHeight w:val="300"/>
        </w:trPr>
        <w:tc>
          <w:tcPr>
            <w:tcW w:w="253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50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4E3B80" w:rsidRDefault="00917FC0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N-</w:t>
            </w:r>
          </w:p>
        </w:tc>
        <w:tc>
          <w:tcPr>
            <w:tcW w:w="148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4E3B80" w:rsidRDefault="00917FC0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N+</w:t>
            </w:r>
          </w:p>
        </w:tc>
        <w:tc>
          <w:tcPr>
            <w:tcW w:w="107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 P value</w:t>
            </w:r>
          </w:p>
        </w:tc>
      </w:tr>
      <w:tr w:rsidR="004E3B80">
        <w:trPr>
          <w:trHeight w:val="286"/>
        </w:trPr>
        <w:tc>
          <w:tcPr>
            <w:tcW w:w="2535" w:type="dxa"/>
            <w:tcBorders>
              <w:top w:val="single" w:sz="12" w:space="0" w:color="000000"/>
            </w:tcBorders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Age(year)</w:t>
            </w:r>
          </w:p>
        </w:tc>
        <w:tc>
          <w:tcPr>
            <w:tcW w:w="1500" w:type="dxa"/>
            <w:tcBorders>
              <w:top w:val="single" w:sz="12" w:space="0" w:color="000000"/>
            </w:tcBorders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485" w:type="dxa"/>
            <w:tcBorders>
              <w:top w:val="single" w:sz="12" w:space="0" w:color="000000"/>
            </w:tcBorders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79" w:type="dxa"/>
            <w:tcBorders>
              <w:top w:val="single" w:sz="12" w:space="0" w:color="000000"/>
            </w:tcBorders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0.023 </w:t>
            </w: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  &lt;65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Style w:val="font41"/>
                <w:rFonts w:eastAsia="SimSun"/>
                <w:lang w:bidi="ar"/>
              </w:rPr>
              <w:t xml:space="preserve">  </w:t>
            </w:r>
            <w:r>
              <w:rPr>
                <w:rStyle w:val="font31"/>
                <w:lang w:bidi="ar"/>
              </w:rPr>
              <w:t>≥</w:t>
            </w:r>
            <w:r>
              <w:rPr>
                <w:rStyle w:val="font41"/>
                <w:rFonts w:eastAsia="SimSun"/>
                <w:lang w:bidi="ar"/>
              </w:rPr>
              <w:t>65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Gender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1.000 </w:t>
            </w: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  Male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49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  Female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ASA score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0.512 </w:t>
            </w: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ind w:firstLineChars="100" w:firstLine="210"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ind w:firstLineChars="100" w:firstLine="210"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Style w:val="font41"/>
                <w:rFonts w:eastAsia="SimSun"/>
                <w:lang w:bidi="ar"/>
              </w:rPr>
              <w:t xml:space="preserve">  </w:t>
            </w:r>
            <w:r>
              <w:rPr>
                <w:rStyle w:val="font21"/>
                <w:rFonts w:hint="default"/>
                <w:lang w:bidi="ar"/>
              </w:rPr>
              <w:t>≥</w:t>
            </w:r>
            <w:r>
              <w:rPr>
                <w:rStyle w:val="font11"/>
                <w:rFonts w:eastAsia="SimSun"/>
                <w:lang w:bidi="ar"/>
              </w:rPr>
              <w:t>3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301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Tumor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size(cm)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0.309 </w:t>
            </w: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  &lt;5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Style w:val="font41"/>
                <w:rFonts w:eastAsia="SimSun"/>
                <w:lang w:bidi="ar"/>
              </w:rPr>
              <w:t xml:space="preserve">  </w:t>
            </w:r>
            <w:r>
              <w:rPr>
                <w:rStyle w:val="font21"/>
                <w:rFonts w:hint="default"/>
                <w:lang w:bidi="ar"/>
              </w:rPr>
              <w:t>≥</w:t>
            </w:r>
            <w:r>
              <w:rPr>
                <w:rStyle w:val="font01"/>
                <w:rFonts w:eastAsia="SimSun"/>
                <w:lang w:bidi="ar"/>
              </w:rPr>
              <w:t>5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Tumor location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0.331 </w:t>
            </w: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  Upper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90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  Middle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  Lower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330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  Diffuse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T stage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0.004 </w:t>
            </w:r>
          </w:p>
        </w:tc>
      </w:tr>
      <w:tr w:rsidR="004E3B80">
        <w:trPr>
          <w:trHeight w:val="301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  T1+T2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 xml:space="preserve">  T3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  T4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Ki-67 positive index (%)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0.070 </w:t>
            </w:r>
          </w:p>
        </w:tc>
      </w:tr>
      <w:tr w:rsidR="004E3B80">
        <w:trPr>
          <w:trHeight w:val="286"/>
        </w:trPr>
        <w:tc>
          <w:tcPr>
            <w:tcW w:w="253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  &lt;60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079" w:type="dxa"/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E3B80">
        <w:trPr>
          <w:trHeight w:val="286"/>
        </w:trPr>
        <w:tc>
          <w:tcPr>
            <w:tcW w:w="2535" w:type="dxa"/>
            <w:tcBorders>
              <w:bottom w:val="single" w:sz="12" w:space="0" w:color="000000"/>
            </w:tcBorders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Style w:val="font41"/>
                <w:rFonts w:eastAsia="SimSun"/>
                <w:lang w:bidi="ar"/>
              </w:rPr>
              <w:t xml:space="preserve">  </w:t>
            </w:r>
            <w:r>
              <w:rPr>
                <w:rStyle w:val="font21"/>
                <w:rFonts w:hint="default"/>
                <w:lang w:bidi="ar"/>
              </w:rPr>
              <w:t>≥</w:t>
            </w:r>
            <w:r>
              <w:rPr>
                <w:rStyle w:val="font01"/>
                <w:rFonts w:eastAsia="SimSun"/>
                <w:lang w:bidi="ar"/>
              </w:rPr>
              <w:t>60</w:t>
            </w:r>
          </w:p>
        </w:tc>
        <w:tc>
          <w:tcPr>
            <w:tcW w:w="1500" w:type="dxa"/>
            <w:tcBorders>
              <w:bottom w:val="single" w:sz="12" w:space="0" w:color="000000"/>
            </w:tcBorders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85" w:type="dxa"/>
            <w:tcBorders>
              <w:bottom w:val="single" w:sz="12" w:space="0" w:color="000000"/>
            </w:tcBorders>
            <w:shd w:val="clear" w:color="auto" w:fill="auto"/>
            <w:vAlign w:val="bottom"/>
          </w:tcPr>
          <w:p w:rsidR="004E3B80" w:rsidRDefault="00917FC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1079" w:type="dxa"/>
            <w:tcBorders>
              <w:bottom w:val="single" w:sz="12" w:space="0" w:color="000000"/>
            </w:tcBorders>
            <w:shd w:val="clear" w:color="auto" w:fill="auto"/>
            <w:vAlign w:val="bottom"/>
          </w:tcPr>
          <w:p w:rsidR="004E3B80" w:rsidRDefault="004E3B8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</w:tbl>
    <w:p w:rsidR="004E3B80" w:rsidRDefault="00917FC0">
      <w:pPr>
        <w:rPr>
          <w:rFonts w:ascii="Times New Roman" w:eastAsia="SimSun" w:hAnsi="Times New Roman" w:cs="Times New Roman"/>
          <w:color w:val="000000"/>
          <w:kern w:val="0"/>
          <w:szCs w:val="21"/>
          <w:lang w:bidi="ar"/>
        </w:rPr>
      </w:pPr>
      <w:r>
        <w:rPr>
          <w:rFonts w:ascii="Times New Roman" w:eastAsia="SimSun" w:hAnsi="Times New Roman" w:cs="Times New Roman"/>
          <w:color w:val="000000"/>
          <w:kern w:val="0"/>
          <w:szCs w:val="21"/>
          <w:lang w:bidi="ar"/>
        </w:rPr>
        <w:t>N-:lymph</w:t>
      </w:r>
      <w:r>
        <w:rPr>
          <w:rFonts w:ascii="Times New Roman" w:eastAsia="SimSun" w:hAnsi="Times New Roman" w:cs="Times New Roman"/>
          <w:color w:val="000000"/>
          <w:kern w:val="0"/>
          <w:szCs w:val="21"/>
          <w:lang w:bidi="ar"/>
        </w:rPr>
        <w:t xml:space="preserve"> node metastasis-negative; N+:lymph node metastasis-positive</w:t>
      </w:r>
    </w:p>
    <w:p w:rsidR="004E3B80" w:rsidRDefault="004E3B80"/>
    <w:sectPr w:rsidR="004E3B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4E3B80"/>
    <w:rsid w:val="004E3B80"/>
    <w:rsid w:val="00917FC0"/>
    <w:rsid w:val="16B80C18"/>
    <w:rsid w:val="32AC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41">
    <w:name w:val="font41"/>
    <w:basedOn w:val="DefaultParagraphFont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31">
    <w:name w:val="font31"/>
    <w:basedOn w:val="DefaultParagraphFont"/>
    <w:qFormat/>
    <w:rPr>
      <w:rFonts w:ascii="DengXian" w:eastAsia="DengXian" w:hAnsi="DengXian" w:cs="DengXian"/>
      <w:color w:val="000000"/>
      <w:sz w:val="21"/>
      <w:szCs w:val="21"/>
      <w:u w:val="none"/>
    </w:rPr>
  </w:style>
  <w:style w:type="character" w:customStyle="1" w:styleId="font21">
    <w:name w:val="font21"/>
    <w:basedOn w:val="DefaultParagraphFont"/>
    <w:rPr>
      <w:rFonts w:ascii="DengXian" w:eastAsia="DengXian" w:hAnsi="DengXian" w:cs="DengXian" w:hint="eastAsia"/>
      <w:color w:val="000000"/>
      <w:sz w:val="18"/>
      <w:szCs w:val="18"/>
      <w:u w:val="none"/>
    </w:rPr>
  </w:style>
  <w:style w:type="character" w:customStyle="1" w:styleId="font11">
    <w:name w:val="font11"/>
    <w:basedOn w:val="DefaultParagraphFont"/>
    <w:rPr>
      <w:rFonts w:ascii="Arial" w:hAnsi="Arial" w:cs="Arial"/>
      <w:color w:val="222222"/>
      <w:sz w:val="21"/>
      <w:szCs w:val="21"/>
      <w:u w:val="none"/>
    </w:rPr>
  </w:style>
  <w:style w:type="character" w:customStyle="1" w:styleId="font01">
    <w:name w:val="font01"/>
    <w:basedOn w:val="DefaultParagraphFont"/>
    <w:rPr>
      <w:rFonts w:ascii="Times New Roman" w:hAnsi="Times New Roman" w:cs="Times New Roman" w:hint="default"/>
      <w:color w:val="222222"/>
      <w:sz w:val="21"/>
      <w:szCs w:val="2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41">
    <w:name w:val="font41"/>
    <w:basedOn w:val="DefaultParagraphFont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31">
    <w:name w:val="font31"/>
    <w:basedOn w:val="DefaultParagraphFont"/>
    <w:qFormat/>
    <w:rPr>
      <w:rFonts w:ascii="DengXian" w:eastAsia="DengXian" w:hAnsi="DengXian" w:cs="DengXian"/>
      <w:color w:val="000000"/>
      <w:sz w:val="21"/>
      <w:szCs w:val="21"/>
      <w:u w:val="none"/>
    </w:rPr>
  </w:style>
  <w:style w:type="character" w:customStyle="1" w:styleId="font21">
    <w:name w:val="font21"/>
    <w:basedOn w:val="DefaultParagraphFont"/>
    <w:rPr>
      <w:rFonts w:ascii="DengXian" w:eastAsia="DengXian" w:hAnsi="DengXian" w:cs="DengXian" w:hint="eastAsia"/>
      <w:color w:val="000000"/>
      <w:sz w:val="18"/>
      <w:szCs w:val="18"/>
      <w:u w:val="none"/>
    </w:rPr>
  </w:style>
  <w:style w:type="character" w:customStyle="1" w:styleId="font11">
    <w:name w:val="font11"/>
    <w:basedOn w:val="DefaultParagraphFont"/>
    <w:rPr>
      <w:rFonts w:ascii="Arial" w:hAnsi="Arial" w:cs="Arial"/>
      <w:color w:val="222222"/>
      <w:sz w:val="21"/>
      <w:szCs w:val="21"/>
      <w:u w:val="none"/>
    </w:rPr>
  </w:style>
  <w:style w:type="character" w:customStyle="1" w:styleId="font01">
    <w:name w:val="font01"/>
    <w:basedOn w:val="DefaultParagraphFont"/>
    <w:rPr>
      <w:rFonts w:ascii="Times New Roman" w:hAnsi="Times New Roman" w:cs="Times New Roman" w:hint="default"/>
      <w:color w:val="222222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444</Characters>
  <Application>Microsoft Office Word</Application>
  <DocSecurity>0</DocSecurity>
  <Lines>148</Lines>
  <Paragraphs>93</Paragraphs>
  <ScaleCrop>false</ScaleCrop>
  <Company>SPi Global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HEALCANCIA</cp:lastModifiedBy>
  <cp:revision>2</cp:revision>
  <dcterms:created xsi:type="dcterms:W3CDTF">2014-10-29T12:08:00Z</dcterms:created>
  <dcterms:modified xsi:type="dcterms:W3CDTF">2018-10-12T09:01:00Z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