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2"/>
        <w:tblpPr w:leftFromText="142" w:rightFromText="142" w:vertAnchor="page" w:horzAnchor="margin" w:tblpY="19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"/>
        <w:gridCol w:w="832"/>
        <w:gridCol w:w="1173"/>
        <w:gridCol w:w="1208"/>
        <w:gridCol w:w="1208"/>
        <w:gridCol w:w="1208"/>
        <w:gridCol w:w="1208"/>
        <w:gridCol w:w="1208"/>
        <w:gridCol w:w="1212"/>
      </w:tblGrid>
      <w:tr w:rsidR="00816BD2" w:rsidTr="00816BD2">
        <w:trPr>
          <w:trHeight w:val="375"/>
        </w:trPr>
        <w:tc>
          <w:tcPr>
            <w:tcW w:w="166" w:type="pct"/>
            <w:vMerge w:val="restar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No.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Tumor tissue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Cell block or Cytology</w:t>
            </w:r>
          </w:p>
        </w:tc>
        <w:tc>
          <w:tcPr>
            <w:tcW w:w="3788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Supernatant of pleural effusion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Merge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12" w:type="pct"/>
            <w:vMerge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Cell-free DNA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DNA concentration, (ng/µL)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EV-derived DNA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DNA concentration, (ng/µL)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Months after start of EGFR-TKI therapy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Sampling time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33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15.19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15.50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29 mon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4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 xml:space="preserve">th 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34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10.70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12.70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29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35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10.09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12.61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8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2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nd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36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20.49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31.20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28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6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th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37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18.00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14.50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5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38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16.84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22.22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28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4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th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39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36.12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49.00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11mon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40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29.95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30.70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6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 xml:space="preserve">st 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41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Not available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10.20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14.35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15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42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12.30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16.20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5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43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15.60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13.80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21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44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WT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12.94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Exon 19 del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18.46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11 mon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45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3.40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16.40</w:t>
            </w:r>
          </w:p>
        </w:tc>
        <w:tc>
          <w:tcPr>
            <w:tcW w:w="631" w:type="pct"/>
            <w:tcBorders>
              <w:top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26 mon</w:t>
            </w:r>
          </w:p>
        </w:tc>
        <w:tc>
          <w:tcPr>
            <w:tcW w:w="634" w:type="pct"/>
            <w:tcBorders>
              <w:top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4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th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46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41.19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63.89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9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47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17.64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27.59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19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3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th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48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Not available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11.20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 + T790M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34.88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29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2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nd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49</w:t>
            </w:r>
          </w:p>
        </w:tc>
        <w:tc>
          <w:tcPr>
            <w:tcW w:w="434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14.62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31" w:type="pct"/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17.93</w:t>
            </w:r>
          </w:p>
        </w:tc>
        <w:tc>
          <w:tcPr>
            <w:tcW w:w="631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12 mon</w:t>
            </w:r>
          </w:p>
        </w:tc>
        <w:tc>
          <w:tcPr>
            <w:tcW w:w="634" w:type="pct"/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2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nd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Chemotherapy</w:t>
            </w:r>
          </w:p>
        </w:tc>
      </w:tr>
      <w:tr w:rsidR="00816BD2" w:rsidTr="00816BD2">
        <w:trPr>
          <w:trHeight w:val="375"/>
        </w:trPr>
        <w:tc>
          <w:tcPr>
            <w:tcW w:w="166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50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No tumor cell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25.80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L858R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37.00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 mon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During 1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  <w:vertAlign w:val="superscript"/>
              </w:rPr>
              <w:t>st</w:t>
            </w: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line </w:t>
            </w:r>
          </w:p>
          <w:p w:rsidR="00816BD2" w:rsidRPr="0031530B" w:rsidRDefault="00816BD2" w:rsidP="006546B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31530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EGFR-TKI therapy</w:t>
            </w:r>
          </w:p>
        </w:tc>
      </w:tr>
    </w:tbl>
    <w:p w:rsidR="00816BD2" w:rsidRDefault="00816BD2" w:rsidP="00816BD2">
      <w:pPr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Additional file 3: </w:t>
      </w:r>
      <w:bookmarkStart w:id="0" w:name="_GoBack"/>
      <w:bookmarkEnd w:id="0"/>
      <w:r>
        <w:rPr>
          <w:rFonts w:cs="Times New Roman"/>
          <w:szCs w:val="20"/>
        </w:rPr>
        <w:t>Table S2. DNA concentration of cell-free DNA and EV-derived DNA from the supernatant of pleural effusions in EGFR-TKI acquired-resistance patients.</w:t>
      </w:r>
    </w:p>
    <w:p w:rsidR="00974E33" w:rsidRDefault="00974E33"/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D2"/>
    <w:rsid w:val="000B415A"/>
    <w:rsid w:val="002B4EEA"/>
    <w:rsid w:val="005D3638"/>
    <w:rsid w:val="00816BD2"/>
    <w:rsid w:val="00974E33"/>
    <w:rsid w:val="00A32F3C"/>
    <w:rsid w:val="00B7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43"/>
    <w:pPr>
      <w:widowControl w:val="0"/>
      <w:jc w:val="both"/>
    </w:pPr>
    <w:rPr>
      <w:rFonts w:cs="SimHe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0B41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B41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B41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32F3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32F3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32F3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32F3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32F3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32F3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0B415A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0B415A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A32F3C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A32F3C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character" w:styleId="Strong">
    <w:name w:val="Strong"/>
    <w:qFormat/>
    <w:rsid w:val="00B71843"/>
    <w:rPr>
      <w:b/>
      <w:bCs/>
    </w:rPr>
  </w:style>
  <w:style w:type="character" w:styleId="Emphasis">
    <w:name w:val="Emphasis"/>
    <w:basedOn w:val="DefaultParagraphFont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99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A32F3C"/>
    <w:rPr>
      <w:rFonts w:cs="SimHei"/>
      <w:kern w:val="2"/>
      <w:sz w:val="21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rsid w:val="000B415A"/>
    <w:pPr>
      <w:spacing w:before="240" w:line="360" w:lineRule="auto"/>
    </w:pPr>
    <w:rPr>
      <w:rFonts w:eastAsia="Times New Roman" w:cs="Times New Roman"/>
      <w:sz w:val="28"/>
    </w:rPr>
  </w:style>
  <w:style w:type="paragraph" w:customStyle="1" w:styleId="Affiliation">
    <w:name w:val="Affiliation"/>
    <w:basedOn w:val="Normal"/>
    <w:rsid w:val="000B415A"/>
    <w:pPr>
      <w:spacing w:before="240" w:line="360" w:lineRule="auto"/>
    </w:pPr>
    <w:rPr>
      <w:rFonts w:eastAsia="Times New Roman" w:cs="Times New Roman"/>
      <w:i/>
      <w:sz w:val="24"/>
    </w:rPr>
  </w:style>
  <w:style w:type="paragraph" w:customStyle="1" w:styleId="Correspondencedetails">
    <w:name w:val="Correspondence details"/>
    <w:basedOn w:val="Normal"/>
    <w:rsid w:val="000B415A"/>
    <w:pPr>
      <w:spacing w:before="240" w:line="360" w:lineRule="auto"/>
    </w:pPr>
    <w:rPr>
      <w:rFonts w:eastAsia="Times New Roman" w:cs="Times New Roman"/>
      <w:sz w:val="24"/>
    </w:rPr>
  </w:style>
  <w:style w:type="paragraph" w:styleId="NoSpacing">
    <w:name w:val="No Spacing"/>
    <w:basedOn w:val="Normal"/>
    <w:uiPriority w:val="99"/>
    <w:qFormat/>
    <w:rsid w:val="000B415A"/>
  </w:style>
  <w:style w:type="paragraph" w:styleId="Quote">
    <w:name w:val="Quote"/>
    <w:basedOn w:val="Normal"/>
    <w:next w:val="Normal"/>
    <w:link w:val="QuoteChar"/>
    <w:uiPriority w:val="99"/>
    <w:qFormat/>
    <w:rsid w:val="000B41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rsid w:val="000B415A"/>
    <w:rPr>
      <w:rFonts w:cs="SimHei"/>
      <w:i/>
      <w:iCs/>
      <w:color w:val="000000" w:themeColor="text1"/>
      <w:kern w:val="2"/>
      <w:sz w:val="21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customStyle="1" w:styleId="NormalWeb2">
    <w:name w:val="Normal (Web)2"/>
    <w:basedOn w:val="Normal"/>
    <w:qFormat/>
    <w:rsid w:val="00B71843"/>
    <w:pPr>
      <w:widowControl/>
      <w:spacing w:after="180"/>
      <w:jc w:val="left"/>
    </w:pPr>
    <w:rPr>
      <w:rFonts w:ascii="SimSun" w:hAnsi="SimSun" w:cs="SimSun"/>
      <w:kern w:val="0"/>
      <w:sz w:val="24"/>
    </w:rPr>
  </w:style>
  <w:style w:type="table" w:customStyle="1" w:styleId="2">
    <w:name w:val="표 구분선2"/>
    <w:basedOn w:val="TableNormal"/>
    <w:next w:val="TableGrid"/>
    <w:uiPriority w:val="59"/>
    <w:rsid w:val="00816BD2"/>
    <w:rPr>
      <w:rFonts w:asciiTheme="minorHAnsi" w:eastAsiaTheme="minorEastAsia" w:hAnsiTheme="minorHAnsi" w:cstheme="minorBidi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1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43"/>
    <w:pPr>
      <w:widowControl w:val="0"/>
      <w:jc w:val="both"/>
    </w:pPr>
    <w:rPr>
      <w:rFonts w:cs="SimHe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0B41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B41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B41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32F3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32F3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32F3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32F3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32F3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32F3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0B415A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0B415A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A32F3C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A32F3C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character" w:styleId="Strong">
    <w:name w:val="Strong"/>
    <w:qFormat/>
    <w:rsid w:val="00B71843"/>
    <w:rPr>
      <w:b/>
      <w:bCs/>
    </w:rPr>
  </w:style>
  <w:style w:type="character" w:styleId="Emphasis">
    <w:name w:val="Emphasis"/>
    <w:basedOn w:val="DefaultParagraphFont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99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A32F3C"/>
    <w:rPr>
      <w:rFonts w:cs="SimHei"/>
      <w:kern w:val="2"/>
      <w:sz w:val="21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rsid w:val="000B415A"/>
    <w:pPr>
      <w:spacing w:before="240" w:line="360" w:lineRule="auto"/>
    </w:pPr>
    <w:rPr>
      <w:rFonts w:eastAsia="Times New Roman" w:cs="Times New Roman"/>
      <w:sz w:val="28"/>
    </w:rPr>
  </w:style>
  <w:style w:type="paragraph" w:customStyle="1" w:styleId="Affiliation">
    <w:name w:val="Affiliation"/>
    <w:basedOn w:val="Normal"/>
    <w:rsid w:val="000B415A"/>
    <w:pPr>
      <w:spacing w:before="240" w:line="360" w:lineRule="auto"/>
    </w:pPr>
    <w:rPr>
      <w:rFonts w:eastAsia="Times New Roman" w:cs="Times New Roman"/>
      <w:i/>
      <w:sz w:val="24"/>
    </w:rPr>
  </w:style>
  <w:style w:type="paragraph" w:customStyle="1" w:styleId="Correspondencedetails">
    <w:name w:val="Correspondence details"/>
    <w:basedOn w:val="Normal"/>
    <w:rsid w:val="000B415A"/>
    <w:pPr>
      <w:spacing w:before="240" w:line="360" w:lineRule="auto"/>
    </w:pPr>
    <w:rPr>
      <w:rFonts w:eastAsia="Times New Roman" w:cs="Times New Roman"/>
      <w:sz w:val="24"/>
    </w:rPr>
  </w:style>
  <w:style w:type="paragraph" w:styleId="NoSpacing">
    <w:name w:val="No Spacing"/>
    <w:basedOn w:val="Normal"/>
    <w:uiPriority w:val="99"/>
    <w:qFormat/>
    <w:rsid w:val="000B415A"/>
  </w:style>
  <w:style w:type="paragraph" w:styleId="Quote">
    <w:name w:val="Quote"/>
    <w:basedOn w:val="Normal"/>
    <w:next w:val="Normal"/>
    <w:link w:val="QuoteChar"/>
    <w:uiPriority w:val="99"/>
    <w:qFormat/>
    <w:rsid w:val="000B41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rsid w:val="000B415A"/>
    <w:rPr>
      <w:rFonts w:cs="SimHei"/>
      <w:i/>
      <w:iCs/>
      <w:color w:val="000000" w:themeColor="text1"/>
      <w:kern w:val="2"/>
      <w:sz w:val="21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customStyle="1" w:styleId="NormalWeb2">
    <w:name w:val="Normal (Web)2"/>
    <w:basedOn w:val="Normal"/>
    <w:qFormat/>
    <w:rsid w:val="00B71843"/>
    <w:pPr>
      <w:widowControl/>
      <w:spacing w:after="180"/>
      <w:jc w:val="left"/>
    </w:pPr>
    <w:rPr>
      <w:rFonts w:ascii="SimSun" w:hAnsi="SimSun" w:cs="SimSun"/>
      <w:kern w:val="0"/>
      <w:sz w:val="24"/>
    </w:rPr>
  </w:style>
  <w:style w:type="table" w:customStyle="1" w:styleId="2">
    <w:name w:val="표 구분선2"/>
    <w:basedOn w:val="TableNormal"/>
    <w:next w:val="TableGrid"/>
    <w:uiPriority w:val="59"/>
    <w:rsid w:val="00816BD2"/>
    <w:rPr>
      <w:rFonts w:asciiTheme="minorHAnsi" w:eastAsiaTheme="minorEastAsia" w:hAnsiTheme="minorHAnsi" w:cstheme="minorBidi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1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2018-11-30T21:36:00Z</dcterms:created>
  <dcterms:modified xsi:type="dcterms:W3CDTF">2018-11-30T21:37:00Z</dcterms:modified>
</cp:coreProperties>
</file>