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0D0C6E" w14:textId="3528865B" w:rsidR="008D4036" w:rsidRPr="001330B7" w:rsidRDefault="00312981" w:rsidP="00D64E2D">
      <w:pPr>
        <w:spacing w:after="0" w:line="240" w:lineRule="auto"/>
        <w:jc w:val="center"/>
        <w:rPr>
          <w:b/>
          <w:sz w:val="28"/>
          <w:lang w:val="en-US"/>
        </w:rPr>
      </w:pPr>
      <w:r w:rsidRPr="001330B7">
        <w:rPr>
          <w:b/>
          <w:sz w:val="28"/>
          <w:lang w:val="en-US"/>
        </w:rPr>
        <w:t>Supplementary Material</w:t>
      </w:r>
    </w:p>
    <w:p w14:paraId="405B7BE0" w14:textId="045ACDB5" w:rsidR="008D4036" w:rsidRPr="001330B7" w:rsidRDefault="00040937" w:rsidP="00D64E2D">
      <w:pPr>
        <w:spacing w:after="0" w:line="240" w:lineRule="auto"/>
        <w:rPr>
          <w:b/>
          <w:bCs/>
          <w:lang w:val="en-US"/>
        </w:rPr>
      </w:pPr>
      <w:r w:rsidRPr="001330B7">
        <w:rPr>
          <w:b/>
          <w:bCs/>
          <w:sz w:val="28"/>
          <w:lang w:val="en-US"/>
        </w:rPr>
        <w:t>Tumo</w:t>
      </w:r>
      <w:r w:rsidR="00C36462" w:rsidRPr="001330B7">
        <w:rPr>
          <w:b/>
          <w:bCs/>
          <w:sz w:val="28"/>
          <w:lang w:val="en-US"/>
        </w:rPr>
        <w:t>r growth rate as a metric of progression, response, and prognosis in pancreatic and intestinal neuroendocrine tumors</w:t>
      </w:r>
    </w:p>
    <w:p w14:paraId="40A6177F" w14:textId="77777777" w:rsidR="00D64E2D" w:rsidRPr="001330B7" w:rsidRDefault="00D64E2D" w:rsidP="00D64E2D">
      <w:pPr>
        <w:spacing w:after="0" w:line="240" w:lineRule="auto"/>
        <w:rPr>
          <w:lang w:val="en-US"/>
        </w:rPr>
      </w:pPr>
    </w:p>
    <w:p w14:paraId="27271EB9" w14:textId="7453746B" w:rsidR="008D4036" w:rsidRPr="001330B7" w:rsidRDefault="00DB5AEC" w:rsidP="00D64E2D">
      <w:pPr>
        <w:spacing w:after="0" w:line="240" w:lineRule="auto"/>
        <w:rPr>
          <w:lang w:val="en-US"/>
        </w:rPr>
      </w:pPr>
      <w:r w:rsidRPr="001330B7">
        <w:rPr>
          <w:lang w:val="en-US"/>
        </w:rPr>
        <w:t>Clarisse Dromain MD PhD, Marianne E. Pavel MD, Philippe Ruszniewski MD</w:t>
      </w:r>
      <w:r w:rsidR="00A31F08" w:rsidRPr="001330B7">
        <w:rPr>
          <w:lang w:val="en-US"/>
        </w:rPr>
        <w:t xml:space="preserve"> PhD</w:t>
      </w:r>
      <w:r w:rsidRPr="001330B7">
        <w:rPr>
          <w:lang w:val="en-US"/>
        </w:rPr>
        <w:t>, Alison Langley MSc, Christine Massien MD, Eric Baudin, MD</w:t>
      </w:r>
      <w:r w:rsidR="00A31F08" w:rsidRPr="001330B7">
        <w:rPr>
          <w:lang w:val="en-US"/>
        </w:rPr>
        <w:t xml:space="preserve"> PhD, Martyn E. Caplin DM</w:t>
      </w:r>
      <w:r w:rsidRPr="001330B7">
        <w:rPr>
          <w:lang w:val="en-US"/>
        </w:rPr>
        <w:t>, on behalf of the CLARINET Study Group</w:t>
      </w:r>
    </w:p>
    <w:p w14:paraId="19161F99" w14:textId="2883DA44" w:rsidR="008D4036" w:rsidRPr="001330B7" w:rsidRDefault="008D4036" w:rsidP="00D64E2D">
      <w:pPr>
        <w:spacing w:after="0" w:line="240" w:lineRule="auto"/>
        <w:rPr>
          <w:lang w:val="en-US"/>
        </w:rPr>
      </w:pPr>
    </w:p>
    <w:p w14:paraId="00C6F598" w14:textId="77777777" w:rsidR="008D4036" w:rsidRPr="001330B7" w:rsidRDefault="008D4036" w:rsidP="00D64E2D">
      <w:pPr>
        <w:spacing w:after="0" w:line="240" w:lineRule="auto"/>
        <w:rPr>
          <w:b/>
          <w:lang w:val="en-US"/>
        </w:rPr>
        <w:sectPr w:rsidR="008D4036" w:rsidRPr="001330B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6BC886DB" w14:textId="0DA8D21A" w:rsidR="008D4036" w:rsidRPr="001330B7" w:rsidRDefault="00E1077F" w:rsidP="00D64E2D">
      <w:pPr>
        <w:spacing w:after="0" w:line="240" w:lineRule="auto"/>
        <w:rPr>
          <w:lang w:val="en-US"/>
        </w:rPr>
      </w:pPr>
      <w:r w:rsidRPr="001330B7">
        <w:rPr>
          <w:b/>
          <w:lang w:val="en-US"/>
        </w:rPr>
        <w:lastRenderedPageBreak/>
        <w:t xml:space="preserve">Table </w:t>
      </w:r>
      <w:r w:rsidR="003A5B3B">
        <w:rPr>
          <w:b/>
          <w:lang w:val="en-US"/>
        </w:rPr>
        <w:t>S</w:t>
      </w:r>
      <w:bookmarkStart w:id="0" w:name="_GoBack"/>
      <w:bookmarkEnd w:id="0"/>
      <w:r w:rsidR="008D4036" w:rsidRPr="001330B7">
        <w:rPr>
          <w:b/>
          <w:lang w:val="en-US"/>
        </w:rPr>
        <w:t xml:space="preserve">1. </w:t>
      </w:r>
      <w:r w:rsidR="008D4036" w:rsidRPr="001330B7">
        <w:rPr>
          <w:lang w:val="en-US"/>
        </w:rPr>
        <w:t xml:space="preserve">Categories tested in the exploratory multivariate analyses of potential prognostic factors. </w:t>
      </w:r>
    </w:p>
    <w:p w14:paraId="66318490" w14:textId="77777777" w:rsidR="00D64E2D" w:rsidRPr="001330B7" w:rsidRDefault="00D64E2D" w:rsidP="00D64E2D">
      <w:pPr>
        <w:spacing w:after="0" w:line="240" w:lineRule="auto"/>
        <w:rPr>
          <w:b/>
          <w:lang w:val="en-US"/>
        </w:rPr>
      </w:pPr>
    </w:p>
    <w:tbl>
      <w:tblPr>
        <w:tblStyle w:val="TableGrid"/>
        <w:tblW w:w="817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7"/>
        <w:gridCol w:w="2875"/>
        <w:gridCol w:w="1099"/>
      </w:tblGrid>
      <w:tr w:rsidR="008D4036" w:rsidRPr="001330B7" w14:paraId="6845600D" w14:textId="77777777" w:rsidTr="00E80195">
        <w:tc>
          <w:tcPr>
            <w:tcW w:w="4197" w:type="dxa"/>
            <w:tcBorders>
              <w:top w:val="single" w:sz="4" w:space="0" w:color="auto"/>
              <w:bottom w:val="single" w:sz="4" w:space="0" w:color="auto"/>
            </w:tcBorders>
          </w:tcPr>
          <w:p w14:paraId="06EA7A12" w14:textId="7DD195AF" w:rsidR="008D4036" w:rsidRPr="001330B7" w:rsidRDefault="00E1077F" w:rsidP="00D64E2D">
            <w:pPr>
              <w:rPr>
                <w:b/>
                <w:lang w:val="en-US"/>
              </w:rPr>
            </w:pPr>
            <w:r w:rsidRPr="001330B7">
              <w:rPr>
                <w:b/>
                <w:lang w:val="en-US"/>
              </w:rPr>
              <w:t>Covariate</w:t>
            </w:r>
          </w:p>
        </w:tc>
        <w:tc>
          <w:tcPr>
            <w:tcW w:w="2875" w:type="dxa"/>
            <w:tcBorders>
              <w:top w:val="single" w:sz="4" w:space="0" w:color="auto"/>
              <w:bottom w:val="single" w:sz="4" w:space="0" w:color="auto"/>
              <w:right w:val="nil"/>
            </w:tcBorders>
          </w:tcPr>
          <w:p w14:paraId="6C59C2F4" w14:textId="77777777" w:rsidR="008D4036" w:rsidRPr="001330B7" w:rsidRDefault="008D4036" w:rsidP="00D64E2D">
            <w:pPr>
              <w:rPr>
                <w:b/>
                <w:lang w:val="en-US"/>
              </w:rPr>
            </w:pPr>
            <w:r w:rsidRPr="001330B7">
              <w:rPr>
                <w:b/>
                <w:lang w:val="en-US"/>
              </w:rPr>
              <w:t>Categories</w:t>
            </w:r>
          </w:p>
        </w:tc>
        <w:tc>
          <w:tcPr>
            <w:tcW w:w="1099" w:type="dxa"/>
            <w:tcBorders>
              <w:top w:val="single" w:sz="4" w:space="0" w:color="auto"/>
              <w:left w:val="nil"/>
              <w:bottom w:val="single" w:sz="4" w:space="0" w:color="auto"/>
              <w:right w:val="nil"/>
            </w:tcBorders>
          </w:tcPr>
          <w:p w14:paraId="4A98F03E" w14:textId="09F7DCC0" w:rsidR="008D4036" w:rsidRPr="001330B7" w:rsidRDefault="00E1077F" w:rsidP="00D64E2D">
            <w:pPr>
              <w:rPr>
                <w:b/>
                <w:lang w:val="en-US"/>
              </w:rPr>
            </w:pPr>
            <w:r w:rsidRPr="001330B7">
              <w:rPr>
                <w:b/>
                <w:i/>
                <w:lang w:val="en-US"/>
              </w:rPr>
              <w:t>P</w:t>
            </w:r>
            <w:r w:rsidR="008D4036" w:rsidRPr="001330B7">
              <w:rPr>
                <w:b/>
                <w:lang w:val="en-US"/>
              </w:rPr>
              <w:t>-value</w:t>
            </w:r>
          </w:p>
        </w:tc>
      </w:tr>
      <w:tr w:rsidR="008D4036" w:rsidRPr="001330B7" w14:paraId="62062095" w14:textId="77777777" w:rsidTr="00E80195">
        <w:tc>
          <w:tcPr>
            <w:tcW w:w="4197" w:type="dxa"/>
            <w:tcBorders>
              <w:top w:val="single" w:sz="4" w:space="0" w:color="auto"/>
            </w:tcBorders>
          </w:tcPr>
          <w:p w14:paraId="4882B148" w14:textId="77777777" w:rsidR="008D4036" w:rsidRPr="001330B7" w:rsidRDefault="008D4036" w:rsidP="00D64E2D">
            <w:pPr>
              <w:rPr>
                <w:b/>
                <w:lang w:val="en-US"/>
              </w:rPr>
            </w:pPr>
            <w:r w:rsidRPr="001330B7">
              <w:rPr>
                <w:lang w:val="en-US"/>
              </w:rPr>
              <w:t>Age</w:t>
            </w:r>
          </w:p>
        </w:tc>
        <w:tc>
          <w:tcPr>
            <w:tcW w:w="2875" w:type="dxa"/>
            <w:tcBorders>
              <w:top w:val="single" w:sz="4" w:space="0" w:color="auto"/>
              <w:right w:val="nil"/>
            </w:tcBorders>
          </w:tcPr>
          <w:p w14:paraId="58D7F9D6" w14:textId="77777777" w:rsidR="008D4036" w:rsidRPr="001330B7" w:rsidRDefault="008D4036" w:rsidP="00D64E2D">
            <w:pPr>
              <w:rPr>
                <w:lang w:val="en-US"/>
              </w:rPr>
            </w:pPr>
            <w:r w:rsidRPr="001330B7">
              <w:rPr>
                <w:lang w:val="en-US"/>
              </w:rPr>
              <w:t>≤65 years (reference)</w:t>
            </w:r>
          </w:p>
          <w:p w14:paraId="7098690C" w14:textId="77777777" w:rsidR="008D4036" w:rsidRPr="001330B7" w:rsidRDefault="008D4036" w:rsidP="00D64E2D">
            <w:pPr>
              <w:rPr>
                <w:lang w:val="en-US"/>
              </w:rPr>
            </w:pPr>
            <w:r w:rsidRPr="001330B7">
              <w:rPr>
                <w:lang w:val="en-US"/>
              </w:rPr>
              <w:t>&gt;65 years</w:t>
            </w:r>
          </w:p>
        </w:tc>
        <w:tc>
          <w:tcPr>
            <w:tcW w:w="1099" w:type="dxa"/>
            <w:tcBorders>
              <w:top w:val="single" w:sz="4" w:space="0" w:color="auto"/>
              <w:left w:val="nil"/>
              <w:bottom w:val="nil"/>
              <w:right w:val="nil"/>
            </w:tcBorders>
          </w:tcPr>
          <w:p w14:paraId="2202D730" w14:textId="77777777" w:rsidR="008D4036" w:rsidRPr="001330B7" w:rsidRDefault="008D4036" w:rsidP="00D64E2D">
            <w:pPr>
              <w:rPr>
                <w:lang w:val="en-US"/>
              </w:rPr>
            </w:pPr>
            <w:r w:rsidRPr="001330B7">
              <w:rPr>
                <w:lang w:val="en-US"/>
              </w:rPr>
              <w:t>0.5105</w:t>
            </w:r>
          </w:p>
        </w:tc>
      </w:tr>
      <w:tr w:rsidR="008D4036" w:rsidRPr="001330B7" w14:paraId="2E0FABEC" w14:textId="77777777" w:rsidTr="00E80195">
        <w:tc>
          <w:tcPr>
            <w:tcW w:w="4197" w:type="dxa"/>
            <w:shd w:val="clear" w:color="auto" w:fill="D9D9D9" w:themeFill="background1" w:themeFillShade="D9"/>
          </w:tcPr>
          <w:p w14:paraId="201CCD4C" w14:textId="77777777" w:rsidR="008D4036" w:rsidRPr="001330B7" w:rsidRDefault="008D4036" w:rsidP="00D64E2D">
            <w:pPr>
              <w:rPr>
                <w:b/>
                <w:lang w:val="en-US"/>
              </w:rPr>
            </w:pPr>
            <w:r w:rsidRPr="001330B7">
              <w:rPr>
                <w:b/>
                <w:lang w:val="en-US"/>
              </w:rPr>
              <w:t>BMI</w:t>
            </w:r>
          </w:p>
        </w:tc>
        <w:tc>
          <w:tcPr>
            <w:tcW w:w="2875" w:type="dxa"/>
            <w:tcBorders>
              <w:right w:val="nil"/>
            </w:tcBorders>
            <w:shd w:val="clear" w:color="auto" w:fill="D9D9D9" w:themeFill="background1" w:themeFillShade="D9"/>
          </w:tcPr>
          <w:p w14:paraId="0BFC95EF" w14:textId="03B22079" w:rsidR="008D4036" w:rsidRPr="001330B7" w:rsidRDefault="008D4036" w:rsidP="00D64E2D">
            <w:pPr>
              <w:rPr>
                <w:lang w:val="en-US"/>
              </w:rPr>
            </w:pPr>
            <w:r w:rsidRPr="001330B7">
              <w:rPr>
                <w:lang w:val="en-US"/>
              </w:rPr>
              <w:t>≤</w:t>
            </w:r>
            <w:r w:rsidR="00E1077F" w:rsidRPr="001330B7">
              <w:rPr>
                <w:lang w:val="en-US"/>
              </w:rPr>
              <w:t xml:space="preserve">Median </w:t>
            </w:r>
            <w:r w:rsidRPr="001330B7">
              <w:rPr>
                <w:lang w:val="en-US"/>
              </w:rPr>
              <w:t>value (reference)</w:t>
            </w:r>
          </w:p>
          <w:p w14:paraId="7410A393" w14:textId="4169CA3A" w:rsidR="008D4036" w:rsidRPr="001330B7" w:rsidRDefault="008D4036" w:rsidP="00D64E2D">
            <w:pPr>
              <w:rPr>
                <w:b/>
                <w:lang w:val="en-US"/>
              </w:rPr>
            </w:pPr>
            <w:r w:rsidRPr="001330B7">
              <w:rPr>
                <w:lang w:val="en-US"/>
              </w:rPr>
              <w:t>&gt;</w:t>
            </w:r>
            <w:r w:rsidR="00E1077F" w:rsidRPr="001330B7">
              <w:rPr>
                <w:lang w:val="en-US"/>
              </w:rPr>
              <w:t xml:space="preserve">Median </w:t>
            </w:r>
            <w:r w:rsidRPr="001330B7">
              <w:rPr>
                <w:lang w:val="en-US"/>
              </w:rPr>
              <w:t xml:space="preserve">value </w:t>
            </w:r>
          </w:p>
        </w:tc>
        <w:tc>
          <w:tcPr>
            <w:tcW w:w="1099" w:type="dxa"/>
            <w:tcBorders>
              <w:top w:val="nil"/>
              <w:left w:val="nil"/>
              <w:bottom w:val="nil"/>
              <w:right w:val="nil"/>
            </w:tcBorders>
            <w:shd w:val="clear" w:color="auto" w:fill="D9D9D9" w:themeFill="background1" w:themeFillShade="D9"/>
          </w:tcPr>
          <w:p w14:paraId="3D602F9F" w14:textId="77777777" w:rsidR="008D4036" w:rsidRPr="001330B7" w:rsidRDefault="008D4036" w:rsidP="00D64E2D">
            <w:pPr>
              <w:rPr>
                <w:lang w:val="en-US"/>
              </w:rPr>
            </w:pPr>
            <w:r w:rsidRPr="001330B7">
              <w:rPr>
                <w:lang w:val="en-US"/>
              </w:rPr>
              <w:t>0.0657</w:t>
            </w:r>
          </w:p>
        </w:tc>
      </w:tr>
      <w:tr w:rsidR="008D4036" w:rsidRPr="001330B7" w14:paraId="760A7B26" w14:textId="77777777" w:rsidTr="00E80195">
        <w:tc>
          <w:tcPr>
            <w:tcW w:w="4197" w:type="dxa"/>
            <w:shd w:val="clear" w:color="auto" w:fill="D9D9D9" w:themeFill="background1" w:themeFillShade="D9"/>
          </w:tcPr>
          <w:p w14:paraId="2A434950" w14:textId="77777777" w:rsidR="008D4036" w:rsidRPr="001330B7" w:rsidRDefault="008D4036" w:rsidP="00D64E2D">
            <w:pPr>
              <w:rPr>
                <w:b/>
                <w:lang w:val="en-US"/>
              </w:rPr>
            </w:pPr>
            <w:r w:rsidRPr="001330B7">
              <w:rPr>
                <w:b/>
                <w:bCs/>
                <w:lang w:val="en-US"/>
              </w:rPr>
              <w:t>CgA at baseline</w:t>
            </w:r>
          </w:p>
        </w:tc>
        <w:tc>
          <w:tcPr>
            <w:tcW w:w="2875" w:type="dxa"/>
            <w:tcBorders>
              <w:right w:val="nil"/>
            </w:tcBorders>
            <w:shd w:val="clear" w:color="auto" w:fill="D9D9D9" w:themeFill="background1" w:themeFillShade="D9"/>
          </w:tcPr>
          <w:p w14:paraId="72604DF6" w14:textId="77777777" w:rsidR="008D4036" w:rsidRPr="001330B7" w:rsidRDefault="008D4036" w:rsidP="00D64E2D">
            <w:pPr>
              <w:rPr>
                <w:lang w:val="en-US"/>
              </w:rPr>
            </w:pPr>
            <w:r w:rsidRPr="001330B7">
              <w:rPr>
                <w:lang w:val="en-US"/>
              </w:rPr>
              <w:t>≤ULN</w:t>
            </w:r>
          </w:p>
          <w:p w14:paraId="739BD6A4" w14:textId="77777777" w:rsidR="008D4036" w:rsidRPr="001330B7" w:rsidRDefault="008D4036" w:rsidP="00D64E2D">
            <w:pPr>
              <w:rPr>
                <w:lang w:val="en-US"/>
              </w:rPr>
            </w:pPr>
            <w:r w:rsidRPr="001330B7">
              <w:rPr>
                <w:lang w:val="en-US"/>
              </w:rPr>
              <w:t>1–2 ULN</w:t>
            </w:r>
          </w:p>
          <w:p w14:paraId="3C865095" w14:textId="77777777" w:rsidR="008D4036" w:rsidRPr="001330B7" w:rsidRDefault="008D4036" w:rsidP="00D64E2D">
            <w:pPr>
              <w:rPr>
                <w:b/>
                <w:lang w:val="en-US"/>
              </w:rPr>
            </w:pPr>
            <w:r w:rsidRPr="001330B7">
              <w:rPr>
                <w:lang w:val="en-US"/>
              </w:rPr>
              <w:t>&gt;2 ULN</w:t>
            </w:r>
          </w:p>
        </w:tc>
        <w:tc>
          <w:tcPr>
            <w:tcW w:w="1099" w:type="dxa"/>
            <w:tcBorders>
              <w:top w:val="nil"/>
              <w:left w:val="nil"/>
              <w:bottom w:val="nil"/>
              <w:right w:val="nil"/>
            </w:tcBorders>
            <w:shd w:val="clear" w:color="auto" w:fill="D9D9D9" w:themeFill="background1" w:themeFillShade="D9"/>
          </w:tcPr>
          <w:p w14:paraId="07CE397A" w14:textId="77777777" w:rsidR="008D4036" w:rsidRPr="001330B7" w:rsidRDefault="008D4036" w:rsidP="00D64E2D">
            <w:pPr>
              <w:rPr>
                <w:lang w:val="en-US"/>
              </w:rPr>
            </w:pPr>
            <w:r w:rsidRPr="001330B7">
              <w:rPr>
                <w:lang w:val="en-US"/>
              </w:rPr>
              <w:t>0.0111</w:t>
            </w:r>
          </w:p>
          <w:p w14:paraId="0D7FAC87" w14:textId="77777777" w:rsidR="008D4036" w:rsidRPr="001330B7" w:rsidRDefault="008D4036" w:rsidP="00D64E2D">
            <w:pPr>
              <w:rPr>
                <w:b/>
                <w:lang w:val="en-US"/>
              </w:rPr>
            </w:pPr>
          </w:p>
        </w:tc>
      </w:tr>
      <w:tr w:rsidR="008D4036" w:rsidRPr="001330B7" w14:paraId="3F4E435D" w14:textId="77777777" w:rsidTr="00E80195">
        <w:tc>
          <w:tcPr>
            <w:tcW w:w="4197" w:type="dxa"/>
          </w:tcPr>
          <w:p w14:paraId="0B236548" w14:textId="77777777" w:rsidR="008D4036" w:rsidRPr="001330B7" w:rsidRDefault="008D4036" w:rsidP="00D64E2D">
            <w:pPr>
              <w:rPr>
                <w:b/>
                <w:lang w:val="en-US"/>
              </w:rPr>
            </w:pPr>
            <w:r w:rsidRPr="001330B7">
              <w:rPr>
                <w:lang w:val="en-US"/>
              </w:rPr>
              <w:t>Ethnicity</w:t>
            </w:r>
          </w:p>
        </w:tc>
        <w:tc>
          <w:tcPr>
            <w:tcW w:w="2875" w:type="dxa"/>
            <w:tcBorders>
              <w:right w:val="nil"/>
            </w:tcBorders>
          </w:tcPr>
          <w:p w14:paraId="67F13406" w14:textId="77777777" w:rsidR="008D4036" w:rsidRPr="001330B7" w:rsidRDefault="008D4036" w:rsidP="00D64E2D">
            <w:pPr>
              <w:rPr>
                <w:lang w:val="en-US"/>
              </w:rPr>
            </w:pPr>
            <w:r w:rsidRPr="001330B7">
              <w:rPr>
                <w:lang w:val="en-US"/>
              </w:rPr>
              <w:t>Caucasian/White (reference)</w:t>
            </w:r>
          </w:p>
          <w:p w14:paraId="2B65C537" w14:textId="77777777" w:rsidR="008D4036" w:rsidRPr="001330B7" w:rsidRDefault="008D4036" w:rsidP="00D64E2D">
            <w:pPr>
              <w:rPr>
                <w:b/>
                <w:lang w:val="en-US"/>
              </w:rPr>
            </w:pPr>
            <w:r w:rsidRPr="001330B7">
              <w:rPr>
                <w:lang w:val="en-US"/>
              </w:rPr>
              <w:t>Other</w:t>
            </w:r>
          </w:p>
        </w:tc>
        <w:tc>
          <w:tcPr>
            <w:tcW w:w="1099" w:type="dxa"/>
            <w:tcBorders>
              <w:top w:val="nil"/>
              <w:left w:val="nil"/>
              <w:bottom w:val="nil"/>
              <w:right w:val="nil"/>
            </w:tcBorders>
          </w:tcPr>
          <w:p w14:paraId="7A4B8C32" w14:textId="77777777" w:rsidR="008D4036" w:rsidRPr="001330B7" w:rsidRDefault="008D4036" w:rsidP="00D64E2D">
            <w:pPr>
              <w:rPr>
                <w:lang w:val="en-US"/>
              </w:rPr>
            </w:pPr>
            <w:r w:rsidRPr="001330B7">
              <w:rPr>
                <w:lang w:val="en-US"/>
              </w:rPr>
              <w:t>0.5279</w:t>
            </w:r>
          </w:p>
        </w:tc>
      </w:tr>
      <w:tr w:rsidR="008D4036" w:rsidRPr="001330B7" w14:paraId="7A8469BF" w14:textId="77777777" w:rsidTr="00E80195">
        <w:tc>
          <w:tcPr>
            <w:tcW w:w="4197" w:type="dxa"/>
            <w:shd w:val="clear" w:color="auto" w:fill="D9D9D9" w:themeFill="background1" w:themeFillShade="D9"/>
          </w:tcPr>
          <w:p w14:paraId="387B2186" w14:textId="04DC59EA" w:rsidR="008D4036" w:rsidRPr="001330B7" w:rsidRDefault="008D4036" w:rsidP="00D64E2D">
            <w:pPr>
              <w:rPr>
                <w:b/>
                <w:lang w:val="en-US"/>
              </w:rPr>
            </w:pPr>
            <w:r w:rsidRPr="001330B7">
              <w:rPr>
                <w:b/>
                <w:bCs/>
                <w:lang w:val="en-US"/>
              </w:rPr>
              <w:t>Tumor grade</w:t>
            </w:r>
          </w:p>
        </w:tc>
        <w:tc>
          <w:tcPr>
            <w:tcW w:w="2875" w:type="dxa"/>
            <w:tcBorders>
              <w:right w:val="nil"/>
            </w:tcBorders>
            <w:shd w:val="clear" w:color="auto" w:fill="D9D9D9" w:themeFill="background1" w:themeFillShade="D9"/>
          </w:tcPr>
          <w:p w14:paraId="66C1EA3E" w14:textId="77777777" w:rsidR="008D4036" w:rsidRPr="001330B7" w:rsidRDefault="008D4036" w:rsidP="00D64E2D">
            <w:pPr>
              <w:rPr>
                <w:lang w:val="en-US"/>
              </w:rPr>
            </w:pPr>
            <w:r w:rsidRPr="001330B7">
              <w:rPr>
                <w:lang w:val="en-US"/>
              </w:rPr>
              <w:t>G1 (reference)</w:t>
            </w:r>
          </w:p>
          <w:p w14:paraId="38444130" w14:textId="77777777" w:rsidR="008D4036" w:rsidRPr="001330B7" w:rsidRDefault="008D4036" w:rsidP="00D64E2D">
            <w:pPr>
              <w:rPr>
                <w:lang w:val="en-US"/>
              </w:rPr>
            </w:pPr>
            <w:r w:rsidRPr="001330B7">
              <w:rPr>
                <w:lang w:val="en-US"/>
              </w:rPr>
              <w:t>G2</w:t>
            </w:r>
          </w:p>
        </w:tc>
        <w:tc>
          <w:tcPr>
            <w:tcW w:w="1099" w:type="dxa"/>
            <w:tcBorders>
              <w:top w:val="nil"/>
              <w:left w:val="nil"/>
              <w:bottom w:val="nil"/>
              <w:right w:val="nil"/>
            </w:tcBorders>
            <w:shd w:val="clear" w:color="auto" w:fill="D9D9D9" w:themeFill="background1" w:themeFillShade="D9"/>
          </w:tcPr>
          <w:p w14:paraId="2D85A129" w14:textId="77777777" w:rsidR="008D4036" w:rsidRPr="001330B7" w:rsidRDefault="008D4036" w:rsidP="00D64E2D">
            <w:pPr>
              <w:rPr>
                <w:lang w:val="en-US"/>
              </w:rPr>
            </w:pPr>
            <w:r w:rsidRPr="001330B7">
              <w:rPr>
                <w:lang w:val="en-US"/>
              </w:rPr>
              <w:t>0.0981</w:t>
            </w:r>
          </w:p>
        </w:tc>
      </w:tr>
      <w:tr w:rsidR="008D4036" w:rsidRPr="001330B7" w14:paraId="3BBF456E" w14:textId="77777777" w:rsidTr="00E80195">
        <w:tc>
          <w:tcPr>
            <w:tcW w:w="4197" w:type="dxa"/>
            <w:shd w:val="clear" w:color="auto" w:fill="D9D9D9" w:themeFill="background1" w:themeFillShade="D9"/>
          </w:tcPr>
          <w:p w14:paraId="44D9CC02" w14:textId="14722746" w:rsidR="008D4036" w:rsidRPr="001330B7" w:rsidRDefault="008D4036" w:rsidP="00D64E2D">
            <w:pPr>
              <w:rPr>
                <w:b/>
                <w:lang w:val="en-US"/>
              </w:rPr>
            </w:pPr>
            <w:r w:rsidRPr="001330B7">
              <w:rPr>
                <w:b/>
                <w:lang w:val="en-US"/>
              </w:rPr>
              <w:t>Hepatic tumor load</w:t>
            </w:r>
          </w:p>
        </w:tc>
        <w:tc>
          <w:tcPr>
            <w:tcW w:w="2875" w:type="dxa"/>
            <w:tcBorders>
              <w:right w:val="nil"/>
            </w:tcBorders>
            <w:shd w:val="clear" w:color="auto" w:fill="D9D9D9" w:themeFill="background1" w:themeFillShade="D9"/>
          </w:tcPr>
          <w:p w14:paraId="727439DF" w14:textId="77777777" w:rsidR="008D4036" w:rsidRPr="001330B7" w:rsidRDefault="008D4036" w:rsidP="00D64E2D">
            <w:pPr>
              <w:rPr>
                <w:lang w:val="en-US"/>
              </w:rPr>
            </w:pPr>
            <w:r w:rsidRPr="001330B7">
              <w:rPr>
                <w:lang w:val="en-US"/>
              </w:rPr>
              <w:t>0% (reference)</w:t>
            </w:r>
          </w:p>
          <w:p w14:paraId="6FDD1559" w14:textId="77777777" w:rsidR="008D4036" w:rsidRPr="001330B7" w:rsidRDefault="008D4036" w:rsidP="00D64E2D">
            <w:pPr>
              <w:rPr>
                <w:lang w:val="en-US"/>
              </w:rPr>
            </w:pPr>
            <w:r w:rsidRPr="001330B7">
              <w:rPr>
                <w:lang w:val="en-US"/>
              </w:rPr>
              <w:t>&gt;0% to ≤10%</w:t>
            </w:r>
          </w:p>
          <w:p w14:paraId="0F88E28F" w14:textId="77777777" w:rsidR="008D4036" w:rsidRPr="001330B7" w:rsidRDefault="008D4036" w:rsidP="00D64E2D">
            <w:pPr>
              <w:rPr>
                <w:lang w:val="en-US"/>
              </w:rPr>
            </w:pPr>
            <w:r w:rsidRPr="001330B7">
              <w:rPr>
                <w:lang w:val="en-US"/>
              </w:rPr>
              <w:t xml:space="preserve">&gt;10% to ≤25% </w:t>
            </w:r>
          </w:p>
          <w:p w14:paraId="116838BB" w14:textId="77777777" w:rsidR="008D4036" w:rsidRPr="001330B7" w:rsidRDefault="008D4036" w:rsidP="00D64E2D">
            <w:pPr>
              <w:rPr>
                <w:lang w:val="en-US"/>
              </w:rPr>
            </w:pPr>
            <w:r w:rsidRPr="001330B7">
              <w:rPr>
                <w:lang w:val="en-US"/>
              </w:rPr>
              <w:t xml:space="preserve">&gt;25% to ≤50% </w:t>
            </w:r>
          </w:p>
          <w:p w14:paraId="66551AEC" w14:textId="77777777" w:rsidR="008D4036" w:rsidRPr="001330B7" w:rsidRDefault="008D4036" w:rsidP="00D64E2D">
            <w:pPr>
              <w:rPr>
                <w:b/>
                <w:lang w:val="en-US"/>
              </w:rPr>
            </w:pPr>
            <w:r w:rsidRPr="001330B7">
              <w:rPr>
                <w:lang w:val="en-US"/>
              </w:rPr>
              <w:t>&gt;50%</w:t>
            </w:r>
          </w:p>
        </w:tc>
        <w:tc>
          <w:tcPr>
            <w:tcW w:w="1099" w:type="dxa"/>
            <w:tcBorders>
              <w:top w:val="nil"/>
              <w:left w:val="nil"/>
              <w:bottom w:val="nil"/>
              <w:right w:val="nil"/>
            </w:tcBorders>
            <w:shd w:val="clear" w:color="auto" w:fill="D9D9D9" w:themeFill="background1" w:themeFillShade="D9"/>
          </w:tcPr>
          <w:p w14:paraId="69F6CA64" w14:textId="77777777" w:rsidR="008D4036" w:rsidRPr="001330B7" w:rsidRDefault="008D4036" w:rsidP="00D64E2D">
            <w:pPr>
              <w:rPr>
                <w:lang w:val="en-US"/>
              </w:rPr>
            </w:pPr>
            <w:r w:rsidRPr="001330B7">
              <w:rPr>
                <w:lang w:val="en-US"/>
              </w:rPr>
              <w:t>&lt;0.0001</w:t>
            </w:r>
          </w:p>
        </w:tc>
      </w:tr>
      <w:tr w:rsidR="008D4036" w:rsidRPr="001330B7" w14:paraId="214B9D53" w14:textId="77777777" w:rsidTr="00E80195">
        <w:tc>
          <w:tcPr>
            <w:tcW w:w="4197" w:type="dxa"/>
          </w:tcPr>
          <w:p w14:paraId="33D76467" w14:textId="77777777" w:rsidR="008D4036" w:rsidRPr="001330B7" w:rsidRDefault="008D4036" w:rsidP="00D64E2D">
            <w:pPr>
              <w:rPr>
                <w:b/>
                <w:lang w:val="en-US"/>
              </w:rPr>
            </w:pPr>
            <w:r w:rsidRPr="001330B7">
              <w:rPr>
                <w:bCs/>
                <w:lang w:val="en-US"/>
              </w:rPr>
              <w:t>Ki-67 at baseline</w:t>
            </w:r>
          </w:p>
        </w:tc>
        <w:tc>
          <w:tcPr>
            <w:tcW w:w="2875" w:type="dxa"/>
            <w:tcBorders>
              <w:right w:val="nil"/>
            </w:tcBorders>
          </w:tcPr>
          <w:p w14:paraId="69339C48" w14:textId="77777777" w:rsidR="008D4036" w:rsidRPr="001330B7" w:rsidRDefault="008D4036" w:rsidP="00D64E2D">
            <w:pPr>
              <w:rPr>
                <w:lang w:val="en-US"/>
              </w:rPr>
            </w:pPr>
            <w:r w:rsidRPr="001330B7">
              <w:rPr>
                <w:lang w:val="en-US"/>
              </w:rPr>
              <w:t>≤2% (reference)</w:t>
            </w:r>
          </w:p>
          <w:p w14:paraId="7BFF6054" w14:textId="77777777" w:rsidR="008D4036" w:rsidRPr="001330B7" w:rsidRDefault="008D4036" w:rsidP="00D64E2D">
            <w:pPr>
              <w:rPr>
                <w:lang w:val="en-US"/>
              </w:rPr>
            </w:pPr>
            <w:r w:rsidRPr="001330B7">
              <w:rPr>
                <w:lang w:val="en-US"/>
              </w:rPr>
              <w:t>&gt;2% to ≤5%</w:t>
            </w:r>
          </w:p>
          <w:p w14:paraId="0F1F5F1E" w14:textId="77777777" w:rsidR="008D4036" w:rsidRPr="001330B7" w:rsidRDefault="008D4036" w:rsidP="00D64E2D">
            <w:pPr>
              <w:rPr>
                <w:lang w:val="en-US"/>
              </w:rPr>
            </w:pPr>
            <w:r w:rsidRPr="001330B7">
              <w:rPr>
                <w:lang w:val="en-US"/>
              </w:rPr>
              <w:t>&gt;5% to &lt;10%</w:t>
            </w:r>
          </w:p>
          <w:p w14:paraId="4190CB41" w14:textId="77777777" w:rsidR="008D4036" w:rsidRPr="001330B7" w:rsidRDefault="008D4036" w:rsidP="00D64E2D">
            <w:pPr>
              <w:rPr>
                <w:b/>
                <w:lang w:val="en-US"/>
              </w:rPr>
            </w:pPr>
            <w:r w:rsidRPr="001330B7">
              <w:rPr>
                <w:lang w:val="en-US"/>
              </w:rPr>
              <w:t xml:space="preserve">&gt;10% </w:t>
            </w:r>
          </w:p>
        </w:tc>
        <w:tc>
          <w:tcPr>
            <w:tcW w:w="1099" w:type="dxa"/>
            <w:tcBorders>
              <w:top w:val="nil"/>
              <w:left w:val="nil"/>
              <w:bottom w:val="nil"/>
              <w:right w:val="nil"/>
            </w:tcBorders>
          </w:tcPr>
          <w:p w14:paraId="6AD24FC8" w14:textId="77777777" w:rsidR="008D4036" w:rsidRPr="001330B7" w:rsidRDefault="008D4036" w:rsidP="00D64E2D">
            <w:pPr>
              <w:rPr>
                <w:lang w:val="en-US"/>
              </w:rPr>
            </w:pPr>
            <w:r w:rsidRPr="001330B7">
              <w:rPr>
                <w:lang w:val="en-US"/>
              </w:rPr>
              <w:t>0.2402</w:t>
            </w:r>
          </w:p>
        </w:tc>
      </w:tr>
      <w:tr w:rsidR="008D4036" w:rsidRPr="001330B7" w14:paraId="0EEEB34F" w14:textId="77777777" w:rsidTr="00E80195">
        <w:tc>
          <w:tcPr>
            <w:tcW w:w="4197" w:type="dxa"/>
            <w:shd w:val="clear" w:color="auto" w:fill="D9D9D9" w:themeFill="background1" w:themeFillShade="D9"/>
          </w:tcPr>
          <w:p w14:paraId="6CDF41C1" w14:textId="7A5963EB" w:rsidR="008D4036" w:rsidRPr="001330B7" w:rsidRDefault="008D4036" w:rsidP="00D64E2D">
            <w:pPr>
              <w:rPr>
                <w:b/>
                <w:bCs/>
                <w:lang w:val="en-US"/>
              </w:rPr>
            </w:pPr>
            <w:r w:rsidRPr="001330B7">
              <w:rPr>
                <w:b/>
                <w:lang w:val="en-US"/>
              </w:rPr>
              <w:t>Primary tumor type</w:t>
            </w:r>
          </w:p>
        </w:tc>
        <w:tc>
          <w:tcPr>
            <w:tcW w:w="2875" w:type="dxa"/>
            <w:tcBorders>
              <w:right w:val="nil"/>
            </w:tcBorders>
            <w:shd w:val="clear" w:color="auto" w:fill="D9D9D9" w:themeFill="background1" w:themeFillShade="D9"/>
          </w:tcPr>
          <w:p w14:paraId="4BEA89B1" w14:textId="77777777" w:rsidR="008D4036" w:rsidRPr="001330B7" w:rsidRDefault="008D4036" w:rsidP="00D64E2D">
            <w:pPr>
              <w:rPr>
                <w:lang w:val="en-US"/>
              </w:rPr>
            </w:pPr>
            <w:r w:rsidRPr="001330B7">
              <w:rPr>
                <w:lang w:val="en-US"/>
              </w:rPr>
              <w:t>Pancreas (reference)</w:t>
            </w:r>
          </w:p>
          <w:p w14:paraId="7FB11973" w14:textId="77777777" w:rsidR="008D4036" w:rsidRPr="001330B7" w:rsidRDefault="008D4036" w:rsidP="00D64E2D">
            <w:pPr>
              <w:rPr>
                <w:lang w:val="en-US"/>
              </w:rPr>
            </w:pPr>
            <w:r w:rsidRPr="001330B7">
              <w:rPr>
                <w:lang w:val="en-US"/>
              </w:rPr>
              <w:t>Midgut</w:t>
            </w:r>
          </w:p>
          <w:p w14:paraId="482A3BED" w14:textId="77777777" w:rsidR="008D4036" w:rsidRPr="001330B7" w:rsidRDefault="008D4036" w:rsidP="00D64E2D">
            <w:pPr>
              <w:rPr>
                <w:lang w:val="en-US"/>
              </w:rPr>
            </w:pPr>
            <w:r w:rsidRPr="001330B7">
              <w:rPr>
                <w:lang w:val="en-US"/>
              </w:rPr>
              <w:t>Hindgut</w:t>
            </w:r>
          </w:p>
          <w:p w14:paraId="1749C359" w14:textId="77777777" w:rsidR="008D4036" w:rsidRPr="001330B7" w:rsidRDefault="008D4036" w:rsidP="00D64E2D">
            <w:pPr>
              <w:rPr>
                <w:lang w:val="en-US"/>
              </w:rPr>
            </w:pPr>
            <w:r w:rsidRPr="001330B7">
              <w:rPr>
                <w:lang w:val="en-US"/>
              </w:rPr>
              <w:t>Other/unknown</w:t>
            </w:r>
          </w:p>
        </w:tc>
        <w:tc>
          <w:tcPr>
            <w:tcW w:w="1099" w:type="dxa"/>
            <w:tcBorders>
              <w:top w:val="nil"/>
              <w:left w:val="nil"/>
              <w:bottom w:val="nil"/>
              <w:right w:val="nil"/>
            </w:tcBorders>
            <w:shd w:val="clear" w:color="auto" w:fill="D9D9D9" w:themeFill="background1" w:themeFillShade="D9"/>
          </w:tcPr>
          <w:p w14:paraId="03D7F56B" w14:textId="77777777" w:rsidR="008D4036" w:rsidRPr="001330B7" w:rsidRDefault="008D4036" w:rsidP="00D64E2D">
            <w:pPr>
              <w:rPr>
                <w:lang w:val="en-US"/>
              </w:rPr>
            </w:pPr>
            <w:r w:rsidRPr="001330B7">
              <w:rPr>
                <w:lang w:val="en-US"/>
              </w:rPr>
              <w:t>0.0232</w:t>
            </w:r>
          </w:p>
        </w:tc>
      </w:tr>
      <w:tr w:rsidR="008D4036" w:rsidRPr="001330B7" w14:paraId="57AC00D3" w14:textId="77777777" w:rsidTr="00E80195">
        <w:tc>
          <w:tcPr>
            <w:tcW w:w="4197" w:type="dxa"/>
          </w:tcPr>
          <w:p w14:paraId="7661A255" w14:textId="77777777" w:rsidR="008D4036" w:rsidRPr="001330B7" w:rsidRDefault="008D4036" w:rsidP="00D64E2D">
            <w:pPr>
              <w:rPr>
                <w:bCs/>
                <w:lang w:val="en-US"/>
              </w:rPr>
            </w:pPr>
            <w:r w:rsidRPr="001330B7">
              <w:rPr>
                <w:bCs/>
                <w:lang w:val="en-US"/>
              </w:rPr>
              <w:t>Previous chemotherapy for NF-NET</w:t>
            </w:r>
          </w:p>
        </w:tc>
        <w:tc>
          <w:tcPr>
            <w:tcW w:w="2875" w:type="dxa"/>
            <w:tcBorders>
              <w:right w:val="nil"/>
            </w:tcBorders>
          </w:tcPr>
          <w:p w14:paraId="1A9D7F68" w14:textId="77777777" w:rsidR="008D4036" w:rsidRPr="001330B7" w:rsidRDefault="008D4036" w:rsidP="00D64E2D">
            <w:pPr>
              <w:rPr>
                <w:lang w:val="en-US"/>
              </w:rPr>
            </w:pPr>
            <w:r w:rsidRPr="001330B7">
              <w:rPr>
                <w:lang w:val="en-US"/>
              </w:rPr>
              <w:t xml:space="preserve">Yes </w:t>
            </w:r>
          </w:p>
          <w:p w14:paraId="272D7B3F" w14:textId="77777777" w:rsidR="008D4036" w:rsidRPr="001330B7" w:rsidRDefault="008D4036" w:rsidP="00D64E2D">
            <w:pPr>
              <w:rPr>
                <w:lang w:val="en-US"/>
              </w:rPr>
            </w:pPr>
            <w:r w:rsidRPr="001330B7">
              <w:rPr>
                <w:lang w:val="en-US"/>
              </w:rPr>
              <w:t>No (reference)</w:t>
            </w:r>
          </w:p>
        </w:tc>
        <w:tc>
          <w:tcPr>
            <w:tcW w:w="1099" w:type="dxa"/>
            <w:tcBorders>
              <w:top w:val="nil"/>
              <w:left w:val="nil"/>
              <w:bottom w:val="nil"/>
              <w:right w:val="nil"/>
            </w:tcBorders>
          </w:tcPr>
          <w:p w14:paraId="16DDD7C9" w14:textId="77777777" w:rsidR="008D4036" w:rsidRPr="001330B7" w:rsidRDefault="008D4036" w:rsidP="00D64E2D">
            <w:pPr>
              <w:rPr>
                <w:lang w:val="en-US"/>
              </w:rPr>
            </w:pPr>
            <w:r w:rsidRPr="001330B7">
              <w:rPr>
                <w:lang w:val="en-US"/>
              </w:rPr>
              <w:t>0.9648</w:t>
            </w:r>
          </w:p>
        </w:tc>
      </w:tr>
      <w:tr w:rsidR="008D4036" w:rsidRPr="001330B7" w14:paraId="11C561B4" w14:textId="77777777" w:rsidTr="00E80195">
        <w:tc>
          <w:tcPr>
            <w:tcW w:w="4197" w:type="dxa"/>
          </w:tcPr>
          <w:p w14:paraId="7CA89170" w14:textId="525B371D" w:rsidR="008D4036" w:rsidRPr="001330B7" w:rsidRDefault="008D4036" w:rsidP="00D64E2D">
            <w:pPr>
              <w:rPr>
                <w:bCs/>
                <w:lang w:val="en-US"/>
              </w:rPr>
            </w:pPr>
            <w:r w:rsidRPr="001330B7">
              <w:rPr>
                <w:bCs/>
                <w:lang w:val="en-US"/>
              </w:rPr>
              <w:t>Previous surgery</w:t>
            </w:r>
            <w:r w:rsidRPr="001330B7">
              <w:rPr>
                <w:lang w:val="en-US"/>
              </w:rPr>
              <w:t xml:space="preserve"> of the primary tumor</w:t>
            </w:r>
          </w:p>
        </w:tc>
        <w:tc>
          <w:tcPr>
            <w:tcW w:w="2875" w:type="dxa"/>
            <w:tcBorders>
              <w:right w:val="nil"/>
            </w:tcBorders>
          </w:tcPr>
          <w:p w14:paraId="69E08061" w14:textId="77777777" w:rsidR="008D4036" w:rsidRPr="001330B7" w:rsidRDefault="008D4036" w:rsidP="00D64E2D">
            <w:pPr>
              <w:rPr>
                <w:lang w:val="en-US"/>
              </w:rPr>
            </w:pPr>
            <w:r w:rsidRPr="001330B7">
              <w:rPr>
                <w:lang w:val="en-US"/>
              </w:rPr>
              <w:t>Yes (reference)</w:t>
            </w:r>
          </w:p>
          <w:p w14:paraId="64A9EB78" w14:textId="77777777" w:rsidR="008D4036" w:rsidRPr="001330B7" w:rsidRDefault="008D4036" w:rsidP="00D64E2D">
            <w:pPr>
              <w:rPr>
                <w:lang w:val="en-US"/>
              </w:rPr>
            </w:pPr>
            <w:r w:rsidRPr="001330B7">
              <w:rPr>
                <w:lang w:val="en-US"/>
              </w:rPr>
              <w:t>No</w:t>
            </w:r>
          </w:p>
        </w:tc>
        <w:tc>
          <w:tcPr>
            <w:tcW w:w="1099" w:type="dxa"/>
            <w:tcBorders>
              <w:top w:val="nil"/>
              <w:left w:val="nil"/>
              <w:bottom w:val="nil"/>
              <w:right w:val="nil"/>
            </w:tcBorders>
          </w:tcPr>
          <w:p w14:paraId="65BB3973" w14:textId="77777777" w:rsidR="008D4036" w:rsidRPr="001330B7" w:rsidRDefault="008D4036" w:rsidP="00D64E2D">
            <w:pPr>
              <w:rPr>
                <w:lang w:val="en-US"/>
              </w:rPr>
            </w:pPr>
            <w:r w:rsidRPr="001330B7">
              <w:rPr>
                <w:lang w:val="en-US"/>
              </w:rPr>
              <w:t>0.9912</w:t>
            </w:r>
          </w:p>
          <w:p w14:paraId="5A97EF54" w14:textId="77777777" w:rsidR="008D4036" w:rsidRPr="001330B7" w:rsidRDefault="008D4036" w:rsidP="00D64E2D">
            <w:pPr>
              <w:rPr>
                <w:lang w:val="en-US"/>
              </w:rPr>
            </w:pPr>
          </w:p>
        </w:tc>
      </w:tr>
      <w:tr w:rsidR="008D4036" w:rsidRPr="001330B7" w14:paraId="68EB8AAF" w14:textId="77777777" w:rsidTr="00E80195">
        <w:tc>
          <w:tcPr>
            <w:tcW w:w="4197" w:type="dxa"/>
          </w:tcPr>
          <w:p w14:paraId="5C41F75A" w14:textId="77777777" w:rsidR="008D4036" w:rsidRPr="001330B7" w:rsidRDefault="008D4036" w:rsidP="00D64E2D">
            <w:pPr>
              <w:rPr>
                <w:bCs/>
                <w:lang w:val="en-US"/>
              </w:rPr>
            </w:pPr>
            <w:r w:rsidRPr="001330B7">
              <w:rPr>
                <w:lang w:val="en-US"/>
              </w:rPr>
              <w:t xml:space="preserve">Region </w:t>
            </w:r>
          </w:p>
        </w:tc>
        <w:tc>
          <w:tcPr>
            <w:tcW w:w="2875" w:type="dxa"/>
            <w:tcBorders>
              <w:right w:val="nil"/>
            </w:tcBorders>
          </w:tcPr>
          <w:p w14:paraId="69BB240A" w14:textId="2BAAC06E" w:rsidR="008D4036" w:rsidRPr="001330B7" w:rsidRDefault="008D4036" w:rsidP="00D64E2D">
            <w:pPr>
              <w:rPr>
                <w:lang w:val="en-US"/>
              </w:rPr>
            </w:pPr>
            <w:r w:rsidRPr="001330B7">
              <w:rPr>
                <w:lang w:val="en-US"/>
              </w:rPr>
              <w:t>Western Europe</w:t>
            </w:r>
          </w:p>
          <w:p w14:paraId="4B62867F" w14:textId="50A4FEDF" w:rsidR="008D4036" w:rsidRPr="001330B7" w:rsidRDefault="008D4036" w:rsidP="00D64E2D">
            <w:pPr>
              <w:rPr>
                <w:lang w:val="en-US"/>
              </w:rPr>
            </w:pPr>
            <w:r w:rsidRPr="001330B7">
              <w:rPr>
                <w:lang w:val="en-US"/>
              </w:rPr>
              <w:t>Eastern Europe and India</w:t>
            </w:r>
          </w:p>
          <w:p w14:paraId="1DCEA170" w14:textId="77777777" w:rsidR="008D4036" w:rsidRPr="001330B7" w:rsidRDefault="008D4036" w:rsidP="00D64E2D">
            <w:pPr>
              <w:rPr>
                <w:lang w:val="en-US"/>
              </w:rPr>
            </w:pPr>
            <w:r w:rsidRPr="001330B7">
              <w:rPr>
                <w:lang w:val="en-US"/>
              </w:rPr>
              <w:t>USA (reference)</w:t>
            </w:r>
          </w:p>
        </w:tc>
        <w:tc>
          <w:tcPr>
            <w:tcW w:w="1099" w:type="dxa"/>
            <w:tcBorders>
              <w:top w:val="nil"/>
              <w:left w:val="nil"/>
              <w:bottom w:val="nil"/>
              <w:right w:val="nil"/>
            </w:tcBorders>
          </w:tcPr>
          <w:p w14:paraId="1B13FD5D" w14:textId="77777777" w:rsidR="008D4036" w:rsidRPr="001330B7" w:rsidRDefault="008D4036" w:rsidP="00D64E2D">
            <w:pPr>
              <w:rPr>
                <w:lang w:val="en-US"/>
              </w:rPr>
            </w:pPr>
            <w:r w:rsidRPr="001330B7">
              <w:rPr>
                <w:lang w:val="en-US"/>
              </w:rPr>
              <w:t>0.7712</w:t>
            </w:r>
          </w:p>
        </w:tc>
      </w:tr>
      <w:tr w:rsidR="008D4036" w:rsidRPr="001330B7" w14:paraId="629485FF" w14:textId="77777777" w:rsidTr="00E80195">
        <w:tc>
          <w:tcPr>
            <w:tcW w:w="4197" w:type="dxa"/>
            <w:shd w:val="clear" w:color="auto" w:fill="D9D9D9" w:themeFill="background1" w:themeFillShade="D9"/>
          </w:tcPr>
          <w:p w14:paraId="2F345ABB" w14:textId="77777777" w:rsidR="008D4036" w:rsidRPr="001330B7" w:rsidRDefault="008D4036" w:rsidP="00D64E2D">
            <w:pPr>
              <w:rPr>
                <w:b/>
                <w:bCs/>
                <w:lang w:val="en-US"/>
              </w:rPr>
            </w:pPr>
            <w:r w:rsidRPr="001330B7">
              <w:rPr>
                <w:b/>
                <w:lang w:val="en-US"/>
              </w:rPr>
              <w:t>Sex</w:t>
            </w:r>
          </w:p>
        </w:tc>
        <w:tc>
          <w:tcPr>
            <w:tcW w:w="2875" w:type="dxa"/>
            <w:tcBorders>
              <w:right w:val="nil"/>
            </w:tcBorders>
            <w:shd w:val="clear" w:color="auto" w:fill="D9D9D9" w:themeFill="background1" w:themeFillShade="D9"/>
          </w:tcPr>
          <w:p w14:paraId="068974C7" w14:textId="77777777" w:rsidR="008D4036" w:rsidRPr="001330B7" w:rsidRDefault="008D4036" w:rsidP="00D64E2D">
            <w:pPr>
              <w:rPr>
                <w:lang w:val="en-US"/>
              </w:rPr>
            </w:pPr>
            <w:r w:rsidRPr="001330B7">
              <w:rPr>
                <w:lang w:val="en-US"/>
              </w:rPr>
              <w:t>Male (reference)</w:t>
            </w:r>
          </w:p>
          <w:p w14:paraId="6251BCA6" w14:textId="77777777" w:rsidR="008D4036" w:rsidRPr="001330B7" w:rsidRDefault="008D4036" w:rsidP="00D64E2D">
            <w:pPr>
              <w:rPr>
                <w:lang w:val="en-US"/>
              </w:rPr>
            </w:pPr>
            <w:r w:rsidRPr="001330B7">
              <w:rPr>
                <w:lang w:val="en-US"/>
              </w:rPr>
              <w:t>Female</w:t>
            </w:r>
          </w:p>
        </w:tc>
        <w:tc>
          <w:tcPr>
            <w:tcW w:w="1099" w:type="dxa"/>
            <w:tcBorders>
              <w:top w:val="nil"/>
              <w:left w:val="nil"/>
              <w:bottom w:val="nil"/>
              <w:right w:val="nil"/>
            </w:tcBorders>
            <w:shd w:val="clear" w:color="auto" w:fill="D9D9D9" w:themeFill="background1" w:themeFillShade="D9"/>
          </w:tcPr>
          <w:p w14:paraId="74BF1BA5" w14:textId="77777777" w:rsidR="008D4036" w:rsidRPr="001330B7" w:rsidRDefault="008D4036" w:rsidP="00D64E2D">
            <w:pPr>
              <w:rPr>
                <w:lang w:val="en-US"/>
              </w:rPr>
            </w:pPr>
            <w:r w:rsidRPr="001330B7">
              <w:rPr>
                <w:lang w:val="en-US"/>
              </w:rPr>
              <w:t>0.0830</w:t>
            </w:r>
          </w:p>
        </w:tc>
      </w:tr>
      <w:tr w:rsidR="008D4036" w:rsidRPr="001330B7" w14:paraId="7795F5B4" w14:textId="77777777" w:rsidTr="00E80195">
        <w:tc>
          <w:tcPr>
            <w:tcW w:w="4197" w:type="dxa"/>
            <w:shd w:val="clear" w:color="auto" w:fill="D9D9D9" w:themeFill="background1" w:themeFillShade="D9"/>
          </w:tcPr>
          <w:p w14:paraId="76E5679E" w14:textId="77777777" w:rsidR="008D4036" w:rsidRPr="001330B7" w:rsidRDefault="008D4036" w:rsidP="00D64E2D">
            <w:pPr>
              <w:rPr>
                <w:b/>
                <w:bCs/>
                <w:lang w:val="en-US"/>
              </w:rPr>
            </w:pPr>
            <w:r w:rsidRPr="001330B7">
              <w:rPr>
                <w:b/>
                <w:lang w:val="en-US"/>
              </w:rPr>
              <w:t>TGR</w:t>
            </w:r>
            <w:r w:rsidRPr="001330B7">
              <w:rPr>
                <w:b/>
                <w:vertAlign w:val="subscript"/>
                <w:lang w:val="en-US"/>
              </w:rPr>
              <w:t>0</w:t>
            </w:r>
          </w:p>
        </w:tc>
        <w:tc>
          <w:tcPr>
            <w:tcW w:w="2875" w:type="dxa"/>
            <w:tcBorders>
              <w:right w:val="nil"/>
            </w:tcBorders>
            <w:shd w:val="clear" w:color="auto" w:fill="D9D9D9" w:themeFill="background1" w:themeFillShade="D9"/>
          </w:tcPr>
          <w:p w14:paraId="59C50C63" w14:textId="77777777" w:rsidR="008D4036" w:rsidRPr="001330B7" w:rsidRDefault="008D4036" w:rsidP="00D64E2D">
            <w:pPr>
              <w:rPr>
                <w:lang w:val="en-US"/>
              </w:rPr>
            </w:pPr>
            <w:r w:rsidRPr="001330B7">
              <w:rPr>
                <w:lang w:val="en-US"/>
              </w:rPr>
              <w:t>≤4%/month</w:t>
            </w:r>
          </w:p>
          <w:p w14:paraId="777912B2" w14:textId="77777777" w:rsidR="008D4036" w:rsidRPr="001330B7" w:rsidRDefault="008D4036" w:rsidP="00D64E2D">
            <w:pPr>
              <w:rPr>
                <w:lang w:val="en-US"/>
              </w:rPr>
            </w:pPr>
            <w:r w:rsidRPr="001330B7">
              <w:rPr>
                <w:lang w:val="en-US"/>
              </w:rPr>
              <w:t>&gt;4%/month</w:t>
            </w:r>
          </w:p>
        </w:tc>
        <w:tc>
          <w:tcPr>
            <w:tcW w:w="1099" w:type="dxa"/>
            <w:tcBorders>
              <w:top w:val="nil"/>
              <w:left w:val="nil"/>
              <w:bottom w:val="nil"/>
              <w:right w:val="nil"/>
            </w:tcBorders>
            <w:shd w:val="clear" w:color="auto" w:fill="D9D9D9" w:themeFill="background1" w:themeFillShade="D9"/>
          </w:tcPr>
          <w:p w14:paraId="7ACF239B" w14:textId="77777777" w:rsidR="008D4036" w:rsidRPr="001330B7" w:rsidRDefault="008D4036" w:rsidP="00D64E2D">
            <w:pPr>
              <w:rPr>
                <w:lang w:val="en-US"/>
              </w:rPr>
            </w:pPr>
            <w:r w:rsidRPr="001330B7">
              <w:rPr>
                <w:lang w:val="en-US"/>
              </w:rPr>
              <w:t>&lt;0.0001</w:t>
            </w:r>
          </w:p>
        </w:tc>
      </w:tr>
      <w:tr w:rsidR="008D4036" w:rsidRPr="001330B7" w14:paraId="7ADE899C" w14:textId="77777777" w:rsidTr="00E80195">
        <w:tc>
          <w:tcPr>
            <w:tcW w:w="4197" w:type="dxa"/>
          </w:tcPr>
          <w:p w14:paraId="4EFFF918" w14:textId="77777777" w:rsidR="008D4036" w:rsidRPr="001330B7" w:rsidRDefault="008D4036" w:rsidP="00D64E2D">
            <w:pPr>
              <w:rPr>
                <w:bCs/>
                <w:lang w:val="en-US"/>
              </w:rPr>
            </w:pPr>
            <w:r w:rsidRPr="001330B7">
              <w:rPr>
                <w:lang w:val="en-US"/>
              </w:rPr>
              <w:t>Time since diagnosis</w:t>
            </w:r>
          </w:p>
        </w:tc>
        <w:tc>
          <w:tcPr>
            <w:tcW w:w="2875" w:type="dxa"/>
            <w:tcBorders>
              <w:right w:val="nil"/>
            </w:tcBorders>
          </w:tcPr>
          <w:p w14:paraId="4D03ED8D" w14:textId="77777777" w:rsidR="008D4036" w:rsidRPr="001330B7" w:rsidRDefault="008D4036" w:rsidP="00D64E2D">
            <w:pPr>
              <w:rPr>
                <w:lang w:val="en-US"/>
              </w:rPr>
            </w:pPr>
            <w:r w:rsidRPr="001330B7">
              <w:rPr>
                <w:lang w:val="en-US"/>
              </w:rPr>
              <w:t>≤5 years (reference)</w:t>
            </w:r>
          </w:p>
          <w:p w14:paraId="2ABD2047" w14:textId="77777777" w:rsidR="008D4036" w:rsidRPr="001330B7" w:rsidRDefault="008D4036" w:rsidP="00D64E2D">
            <w:pPr>
              <w:rPr>
                <w:lang w:val="en-US"/>
              </w:rPr>
            </w:pPr>
            <w:r w:rsidRPr="001330B7">
              <w:rPr>
                <w:lang w:val="en-US"/>
              </w:rPr>
              <w:t>&gt;5 years</w:t>
            </w:r>
          </w:p>
        </w:tc>
        <w:tc>
          <w:tcPr>
            <w:tcW w:w="1099" w:type="dxa"/>
            <w:tcBorders>
              <w:top w:val="nil"/>
              <w:left w:val="nil"/>
              <w:bottom w:val="nil"/>
              <w:right w:val="nil"/>
            </w:tcBorders>
          </w:tcPr>
          <w:p w14:paraId="348C0668" w14:textId="77777777" w:rsidR="008D4036" w:rsidRPr="001330B7" w:rsidRDefault="008D4036" w:rsidP="00D64E2D">
            <w:pPr>
              <w:rPr>
                <w:lang w:val="en-US"/>
              </w:rPr>
            </w:pPr>
            <w:r w:rsidRPr="001330B7">
              <w:rPr>
                <w:lang w:val="en-US"/>
              </w:rPr>
              <w:t>0.7787</w:t>
            </w:r>
          </w:p>
        </w:tc>
      </w:tr>
      <w:tr w:rsidR="008D4036" w:rsidRPr="001330B7" w14:paraId="1AEB2D64" w14:textId="77777777" w:rsidTr="00E80195">
        <w:tc>
          <w:tcPr>
            <w:tcW w:w="4197" w:type="dxa"/>
          </w:tcPr>
          <w:p w14:paraId="465230F7" w14:textId="4E670316" w:rsidR="008D4036" w:rsidRPr="001330B7" w:rsidRDefault="008D4036" w:rsidP="00D64E2D">
            <w:pPr>
              <w:rPr>
                <w:bCs/>
                <w:lang w:val="en-US"/>
              </w:rPr>
            </w:pPr>
            <w:r w:rsidRPr="001330B7">
              <w:rPr>
                <w:lang w:val="en-US"/>
              </w:rPr>
              <w:t>USA/non-USA enrol</w:t>
            </w:r>
            <w:r w:rsidR="00997A93" w:rsidRPr="001330B7">
              <w:rPr>
                <w:lang w:val="en-US"/>
              </w:rPr>
              <w:t>l</w:t>
            </w:r>
            <w:r w:rsidRPr="001330B7">
              <w:rPr>
                <w:lang w:val="en-US"/>
              </w:rPr>
              <w:t>ment</w:t>
            </w:r>
          </w:p>
        </w:tc>
        <w:tc>
          <w:tcPr>
            <w:tcW w:w="2875" w:type="dxa"/>
            <w:tcBorders>
              <w:right w:val="nil"/>
            </w:tcBorders>
          </w:tcPr>
          <w:p w14:paraId="5A2D40FB" w14:textId="77777777" w:rsidR="008D4036" w:rsidRPr="001330B7" w:rsidRDefault="008D4036" w:rsidP="00D64E2D">
            <w:pPr>
              <w:rPr>
                <w:lang w:val="en-US"/>
              </w:rPr>
            </w:pPr>
            <w:r w:rsidRPr="001330B7">
              <w:rPr>
                <w:lang w:val="en-US"/>
              </w:rPr>
              <w:t>USA</w:t>
            </w:r>
          </w:p>
          <w:p w14:paraId="1522C171" w14:textId="7D0B293A" w:rsidR="008D4036" w:rsidRPr="001330B7" w:rsidRDefault="00E1077F" w:rsidP="00D64E2D">
            <w:pPr>
              <w:rPr>
                <w:lang w:val="en-US"/>
              </w:rPr>
            </w:pPr>
            <w:r w:rsidRPr="001330B7">
              <w:rPr>
                <w:lang w:val="en-US"/>
              </w:rPr>
              <w:t>Non-USA (reference)</w:t>
            </w:r>
          </w:p>
        </w:tc>
        <w:tc>
          <w:tcPr>
            <w:tcW w:w="1099" w:type="dxa"/>
            <w:tcBorders>
              <w:top w:val="nil"/>
              <w:left w:val="nil"/>
              <w:bottom w:val="single" w:sz="4" w:space="0" w:color="auto"/>
              <w:right w:val="nil"/>
            </w:tcBorders>
          </w:tcPr>
          <w:p w14:paraId="7163C0DF" w14:textId="77777777" w:rsidR="008D4036" w:rsidRPr="001330B7" w:rsidRDefault="008D4036" w:rsidP="00D64E2D">
            <w:pPr>
              <w:rPr>
                <w:lang w:val="en-US"/>
              </w:rPr>
            </w:pPr>
            <w:r w:rsidRPr="001330B7">
              <w:rPr>
                <w:lang w:val="en-US"/>
              </w:rPr>
              <w:t>0.8396</w:t>
            </w:r>
          </w:p>
        </w:tc>
      </w:tr>
    </w:tbl>
    <w:p w14:paraId="4B390AE7" w14:textId="0449B1EF" w:rsidR="008D4036" w:rsidRPr="001330B7" w:rsidRDefault="008D4036" w:rsidP="00D64E2D">
      <w:pPr>
        <w:spacing w:after="0" w:line="240" w:lineRule="auto"/>
        <w:rPr>
          <w:lang w:val="en-US"/>
        </w:rPr>
        <w:sectPr w:rsidR="008D4036" w:rsidRPr="001330B7" w:rsidSect="008803F5">
          <w:pgSz w:w="11906" w:h="16838"/>
          <w:pgMar w:top="1440" w:right="1797" w:bottom="1440" w:left="1797" w:header="709" w:footer="709" w:gutter="0"/>
          <w:cols w:space="708"/>
          <w:docGrid w:linePitch="360"/>
        </w:sectPr>
      </w:pPr>
      <w:r w:rsidRPr="001330B7">
        <w:rPr>
          <w:lang w:val="en-US"/>
        </w:rPr>
        <w:t xml:space="preserve">Covariates were tested individually in a Cox proportional hazards model, with treatment and the two baseline stratification factors: progression at baseline (yes, no) and previous therapy for NF-NET at entry (yes, no). Covariates with a Wald Chi-square </w:t>
      </w:r>
      <w:r w:rsidR="00312981" w:rsidRPr="001330B7">
        <w:rPr>
          <w:i/>
          <w:lang w:val="en-US"/>
        </w:rPr>
        <w:t>p</w:t>
      </w:r>
      <w:r w:rsidRPr="001330B7">
        <w:rPr>
          <w:lang w:val="en-US"/>
        </w:rPr>
        <w:t xml:space="preserve">-value &lt;0.10 were considered potentially important (indicated in bold and grey) and were entered into a multivariate Cox proportional hazards model. BMI, body mass index; CgA, chromogranin A; G, tumor grade; </w:t>
      </w:r>
      <w:r w:rsidRPr="001330B7">
        <w:rPr>
          <w:bCs/>
          <w:lang w:val="en-US"/>
        </w:rPr>
        <w:t xml:space="preserve">NF-NET, non-functioning neuroendocrine tumor; </w:t>
      </w:r>
      <w:r w:rsidRPr="001330B7">
        <w:rPr>
          <w:lang w:val="en-US"/>
        </w:rPr>
        <w:t>TGR</w:t>
      </w:r>
      <w:r w:rsidRPr="001330B7">
        <w:rPr>
          <w:vertAlign w:val="subscript"/>
          <w:lang w:val="en-US"/>
        </w:rPr>
        <w:t>0</w:t>
      </w:r>
      <w:r w:rsidRPr="001330B7">
        <w:rPr>
          <w:lang w:val="en-US"/>
        </w:rPr>
        <w:t xml:space="preserve">, pre-treatment tumor growth rate; ULN, upper limit of normal range. </w:t>
      </w:r>
    </w:p>
    <w:p w14:paraId="666414E2" w14:textId="02B82D5E" w:rsidR="008D4036" w:rsidRPr="001330B7" w:rsidRDefault="00E1077F" w:rsidP="00D64E2D">
      <w:pPr>
        <w:spacing w:after="0" w:line="240" w:lineRule="auto"/>
        <w:rPr>
          <w:lang w:val="en-US"/>
        </w:rPr>
      </w:pPr>
      <w:r w:rsidRPr="001330B7">
        <w:rPr>
          <w:b/>
          <w:lang w:val="en-US"/>
        </w:rPr>
        <w:lastRenderedPageBreak/>
        <w:t>Supp</w:t>
      </w:r>
      <w:r w:rsidR="00312981" w:rsidRPr="001330B7">
        <w:rPr>
          <w:b/>
          <w:lang w:val="en-US"/>
        </w:rPr>
        <w:t>lementary</w:t>
      </w:r>
      <w:r w:rsidR="008D4036" w:rsidRPr="001330B7">
        <w:rPr>
          <w:b/>
          <w:lang w:val="en-US"/>
        </w:rPr>
        <w:t xml:space="preserve"> </w:t>
      </w:r>
      <w:r w:rsidRPr="001330B7">
        <w:rPr>
          <w:b/>
          <w:lang w:val="en-US"/>
        </w:rPr>
        <w:t xml:space="preserve">Table </w:t>
      </w:r>
      <w:r w:rsidR="008D4036" w:rsidRPr="001330B7">
        <w:rPr>
          <w:b/>
          <w:lang w:val="en-US"/>
        </w:rPr>
        <w:t>2.</w:t>
      </w:r>
      <w:r w:rsidR="008D4036" w:rsidRPr="001330B7">
        <w:rPr>
          <w:lang w:val="en-US"/>
        </w:rPr>
        <w:t xml:space="preserve"> TGR</w:t>
      </w:r>
      <w:r w:rsidR="008D4036" w:rsidRPr="001330B7">
        <w:rPr>
          <w:vertAlign w:val="subscript"/>
          <w:lang w:val="en-US"/>
        </w:rPr>
        <w:t>0</w:t>
      </w:r>
      <w:r w:rsidR="008D4036" w:rsidRPr="001330B7">
        <w:rPr>
          <w:lang w:val="en-US"/>
        </w:rPr>
        <w:t xml:space="preserve"> and TGR</w:t>
      </w:r>
      <w:r w:rsidR="008D4036" w:rsidRPr="001330B7">
        <w:rPr>
          <w:vertAlign w:val="subscript"/>
          <w:lang w:val="en-US"/>
        </w:rPr>
        <w:t>Tx</w:t>
      </w:r>
      <w:r w:rsidRPr="001330B7">
        <w:rPr>
          <w:vertAlign w:val="subscript"/>
          <w:lang w:val="en-US"/>
        </w:rPr>
        <w:t>–</w:t>
      </w:r>
      <w:r w:rsidR="008D4036" w:rsidRPr="001330B7">
        <w:rPr>
          <w:vertAlign w:val="subscript"/>
          <w:lang w:val="en-US"/>
        </w:rPr>
        <w:t>Tx</w:t>
      </w:r>
      <w:r w:rsidR="008D4036" w:rsidRPr="001330B7">
        <w:rPr>
          <w:lang w:val="en-US"/>
        </w:rPr>
        <w:t xml:space="preserve"> for patients receiving lanreotide or placebo (%/month).</w:t>
      </w:r>
    </w:p>
    <w:p w14:paraId="1224A569" w14:textId="77777777" w:rsidR="00D64E2D" w:rsidRPr="001330B7" w:rsidRDefault="00D64E2D" w:rsidP="00D64E2D">
      <w:pPr>
        <w:spacing w:after="0" w:line="240" w:lineRule="auto"/>
        <w:rPr>
          <w:b/>
          <w:lang w:val="en-US"/>
        </w:rPr>
      </w:pPr>
    </w:p>
    <w:tbl>
      <w:tblPr>
        <w:tblW w:w="5000" w:type="pct"/>
        <w:tblLook w:val="04A0" w:firstRow="1" w:lastRow="0" w:firstColumn="1" w:lastColumn="0" w:noHBand="0" w:noVBand="1"/>
      </w:tblPr>
      <w:tblGrid>
        <w:gridCol w:w="2189"/>
        <w:gridCol w:w="1026"/>
        <w:gridCol w:w="916"/>
        <w:gridCol w:w="935"/>
        <w:gridCol w:w="2798"/>
        <w:gridCol w:w="2792"/>
        <w:gridCol w:w="3518"/>
      </w:tblGrid>
      <w:tr w:rsidR="008D4036" w:rsidRPr="001330B7" w14:paraId="654B6801" w14:textId="77777777" w:rsidTr="00E80195">
        <w:tc>
          <w:tcPr>
            <w:tcW w:w="772" w:type="pct"/>
            <w:tcBorders>
              <w:top w:val="single" w:sz="4" w:space="0" w:color="auto"/>
              <w:bottom w:val="single" w:sz="4" w:space="0" w:color="auto"/>
            </w:tcBorders>
          </w:tcPr>
          <w:p w14:paraId="2882218E" w14:textId="77777777" w:rsidR="008D4036" w:rsidRPr="001330B7" w:rsidRDefault="008D4036" w:rsidP="00D64E2D">
            <w:pPr>
              <w:spacing w:after="0" w:line="240" w:lineRule="auto"/>
              <w:rPr>
                <w:b/>
                <w:lang w:val="en-US"/>
              </w:rPr>
            </w:pPr>
            <w:r w:rsidRPr="001330B7">
              <w:rPr>
                <w:b/>
                <w:lang w:val="en-US"/>
              </w:rPr>
              <w:t>Treatment period</w:t>
            </w:r>
          </w:p>
        </w:tc>
        <w:tc>
          <w:tcPr>
            <w:tcW w:w="362" w:type="pct"/>
            <w:tcBorders>
              <w:top w:val="single" w:sz="4" w:space="0" w:color="auto"/>
              <w:bottom w:val="single" w:sz="4" w:space="0" w:color="auto"/>
            </w:tcBorders>
          </w:tcPr>
          <w:p w14:paraId="234E1D4E" w14:textId="77777777" w:rsidR="008D4036" w:rsidRPr="001330B7" w:rsidRDefault="008D4036" w:rsidP="00D64E2D">
            <w:pPr>
              <w:spacing w:after="0" w:line="240" w:lineRule="auto"/>
              <w:rPr>
                <w:b/>
                <w:lang w:val="en-US"/>
              </w:rPr>
            </w:pPr>
            <w:r w:rsidRPr="001330B7">
              <w:rPr>
                <w:b/>
                <w:lang w:val="en-US"/>
              </w:rPr>
              <w:t>TGR</w:t>
            </w:r>
          </w:p>
          <w:p w14:paraId="06C6EF37" w14:textId="77777777" w:rsidR="008D4036" w:rsidRPr="001330B7" w:rsidRDefault="008D4036" w:rsidP="00D64E2D">
            <w:pPr>
              <w:spacing w:after="0" w:line="240" w:lineRule="auto"/>
              <w:rPr>
                <w:b/>
                <w:lang w:val="en-US"/>
              </w:rPr>
            </w:pPr>
            <w:r w:rsidRPr="001330B7">
              <w:rPr>
                <w:b/>
                <w:lang w:val="en-US"/>
              </w:rPr>
              <w:t>measure</w:t>
            </w:r>
          </w:p>
        </w:tc>
        <w:tc>
          <w:tcPr>
            <w:tcW w:w="323" w:type="pct"/>
            <w:tcBorders>
              <w:top w:val="single" w:sz="4" w:space="0" w:color="auto"/>
              <w:bottom w:val="single" w:sz="4" w:space="0" w:color="auto"/>
            </w:tcBorders>
          </w:tcPr>
          <w:p w14:paraId="18D3B519" w14:textId="77777777" w:rsidR="008D4036" w:rsidRPr="001330B7" w:rsidRDefault="008D4036" w:rsidP="00D64E2D">
            <w:pPr>
              <w:spacing w:after="0" w:line="240" w:lineRule="auto"/>
              <w:rPr>
                <w:b/>
                <w:lang w:val="en-US"/>
              </w:rPr>
            </w:pPr>
          </w:p>
        </w:tc>
        <w:tc>
          <w:tcPr>
            <w:tcW w:w="330" w:type="pct"/>
            <w:tcBorders>
              <w:top w:val="single" w:sz="4" w:space="0" w:color="auto"/>
              <w:bottom w:val="single" w:sz="4" w:space="0" w:color="auto"/>
            </w:tcBorders>
          </w:tcPr>
          <w:p w14:paraId="0CD748B1" w14:textId="1E19CFFA" w:rsidR="008D4036" w:rsidRPr="001330B7" w:rsidRDefault="00DA4D00" w:rsidP="00D64E2D">
            <w:pPr>
              <w:spacing w:after="0" w:line="240" w:lineRule="auto"/>
              <w:rPr>
                <w:b/>
                <w:lang w:val="en-US"/>
              </w:rPr>
            </w:pPr>
            <w:r w:rsidRPr="001330B7">
              <w:rPr>
                <w:b/>
                <w:lang w:val="en-US"/>
              </w:rPr>
              <w:t>n</w:t>
            </w:r>
          </w:p>
        </w:tc>
        <w:tc>
          <w:tcPr>
            <w:tcW w:w="987" w:type="pct"/>
            <w:tcBorders>
              <w:top w:val="single" w:sz="4" w:space="0" w:color="auto"/>
              <w:bottom w:val="single" w:sz="4" w:space="0" w:color="auto"/>
            </w:tcBorders>
          </w:tcPr>
          <w:p w14:paraId="3A0C6227" w14:textId="77777777" w:rsidR="008D4036" w:rsidRPr="001330B7" w:rsidRDefault="008D4036" w:rsidP="00D64E2D">
            <w:pPr>
              <w:spacing w:after="0" w:line="240" w:lineRule="auto"/>
              <w:rPr>
                <w:b/>
                <w:lang w:val="en-US"/>
              </w:rPr>
            </w:pPr>
            <w:r w:rsidRPr="001330B7">
              <w:rPr>
                <w:b/>
                <w:lang w:val="en-US"/>
              </w:rPr>
              <w:t xml:space="preserve">Lanreotide, </w:t>
            </w:r>
            <w:r w:rsidRPr="001330B7">
              <w:rPr>
                <w:b/>
                <w:lang w:val="en-US"/>
              </w:rPr>
              <w:br/>
              <w:t>LS means (95% CI)</w:t>
            </w:r>
          </w:p>
        </w:tc>
        <w:tc>
          <w:tcPr>
            <w:tcW w:w="985" w:type="pct"/>
            <w:tcBorders>
              <w:top w:val="single" w:sz="4" w:space="0" w:color="auto"/>
              <w:bottom w:val="single" w:sz="4" w:space="0" w:color="auto"/>
            </w:tcBorders>
          </w:tcPr>
          <w:p w14:paraId="081E4052" w14:textId="77777777" w:rsidR="008D4036" w:rsidRPr="001330B7" w:rsidRDefault="008D4036" w:rsidP="00D64E2D">
            <w:pPr>
              <w:spacing w:after="0" w:line="240" w:lineRule="auto"/>
              <w:rPr>
                <w:b/>
                <w:lang w:val="en-US"/>
              </w:rPr>
            </w:pPr>
            <w:r w:rsidRPr="001330B7">
              <w:rPr>
                <w:b/>
                <w:lang w:val="en-US"/>
              </w:rPr>
              <w:t xml:space="preserve">Placebo, </w:t>
            </w:r>
            <w:r w:rsidRPr="001330B7">
              <w:rPr>
                <w:b/>
                <w:lang w:val="en-US"/>
              </w:rPr>
              <w:br/>
              <w:t>LS means (95% CI)</w:t>
            </w:r>
          </w:p>
        </w:tc>
        <w:tc>
          <w:tcPr>
            <w:tcW w:w="1241" w:type="pct"/>
            <w:tcBorders>
              <w:top w:val="single" w:sz="4" w:space="0" w:color="auto"/>
              <w:bottom w:val="single" w:sz="4" w:space="0" w:color="auto"/>
            </w:tcBorders>
          </w:tcPr>
          <w:p w14:paraId="0B964E94" w14:textId="77777777" w:rsidR="008D4036" w:rsidRPr="001330B7" w:rsidRDefault="008D4036" w:rsidP="00D64E2D">
            <w:pPr>
              <w:spacing w:after="0" w:line="240" w:lineRule="auto"/>
              <w:rPr>
                <w:b/>
                <w:lang w:val="en-US"/>
              </w:rPr>
            </w:pPr>
            <w:r w:rsidRPr="001330B7">
              <w:rPr>
                <w:b/>
                <w:lang w:val="en-US"/>
              </w:rPr>
              <w:t>Treatment difference in</w:t>
            </w:r>
          </w:p>
          <w:p w14:paraId="20512D81" w14:textId="1BCF4E35" w:rsidR="008D4036" w:rsidRPr="001330B7" w:rsidRDefault="008D4036" w:rsidP="00312981">
            <w:pPr>
              <w:spacing w:after="0" w:line="240" w:lineRule="auto"/>
              <w:rPr>
                <w:b/>
                <w:lang w:val="en-US"/>
              </w:rPr>
            </w:pPr>
            <w:r w:rsidRPr="001330B7">
              <w:rPr>
                <w:b/>
                <w:lang w:val="en-US"/>
              </w:rPr>
              <w:t xml:space="preserve">LS means (95% CI); </w:t>
            </w:r>
            <w:r w:rsidR="00312981" w:rsidRPr="001330B7">
              <w:rPr>
                <w:b/>
                <w:i/>
                <w:lang w:val="en-US"/>
              </w:rPr>
              <w:t>p</w:t>
            </w:r>
            <w:r w:rsidRPr="001330B7">
              <w:rPr>
                <w:b/>
                <w:lang w:val="en-US"/>
              </w:rPr>
              <w:t>-value</w:t>
            </w:r>
          </w:p>
        </w:tc>
      </w:tr>
      <w:tr w:rsidR="008D4036" w:rsidRPr="001330B7" w14:paraId="036891FC" w14:textId="77777777" w:rsidTr="00E80195">
        <w:tc>
          <w:tcPr>
            <w:tcW w:w="772" w:type="pct"/>
            <w:tcBorders>
              <w:top w:val="single" w:sz="4" w:space="0" w:color="auto"/>
            </w:tcBorders>
          </w:tcPr>
          <w:p w14:paraId="18E1ECC5" w14:textId="77777777" w:rsidR="008D4036" w:rsidRPr="001330B7" w:rsidRDefault="008D4036" w:rsidP="00D64E2D">
            <w:pPr>
              <w:spacing w:after="0" w:line="240" w:lineRule="auto"/>
              <w:rPr>
                <w:lang w:val="en-US"/>
              </w:rPr>
            </w:pPr>
            <w:r w:rsidRPr="001330B7">
              <w:rPr>
                <w:lang w:val="en-US"/>
              </w:rPr>
              <w:t>Pre-treatment</w:t>
            </w:r>
            <w:r w:rsidRPr="001330B7">
              <w:rPr>
                <w:vertAlign w:val="superscript"/>
                <w:lang w:val="en-US"/>
              </w:rPr>
              <w:t>a</w:t>
            </w:r>
          </w:p>
        </w:tc>
        <w:tc>
          <w:tcPr>
            <w:tcW w:w="362" w:type="pct"/>
            <w:tcBorders>
              <w:top w:val="single" w:sz="4" w:space="0" w:color="auto"/>
            </w:tcBorders>
          </w:tcPr>
          <w:p w14:paraId="2E450574" w14:textId="77777777" w:rsidR="008D4036" w:rsidRPr="001330B7" w:rsidRDefault="008D4036" w:rsidP="00D64E2D">
            <w:pPr>
              <w:spacing w:after="0" w:line="240" w:lineRule="auto"/>
              <w:rPr>
                <w:lang w:val="en-US"/>
              </w:rPr>
            </w:pPr>
            <w:r w:rsidRPr="001330B7">
              <w:rPr>
                <w:lang w:val="en-US"/>
              </w:rPr>
              <w:t>TGR</w:t>
            </w:r>
            <w:r w:rsidRPr="001330B7">
              <w:rPr>
                <w:vertAlign w:val="subscript"/>
                <w:lang w:val="en-US"/>
              </w:rPr>
              <w:t>0</w:t>
            </w:r>
          </w:p>
        </w:tc>
        <w:tc>
          <w:tcPr>
            <w:tcW w:w="323" w:type="pct"/>
            <w:tcBorders>
              <w:top w:val="single" w:sz="4" w:space="0" w:color="auto"/>
            </w:tcBorders>
          </w:tcPr>
          <w:p w14:paraId="28EEFC59" w14:textId="77777777" w:rsidR="008D4036" w:rsidRPr="001330B7" w:rsidRDefault="008D4036" w:rsidP="00D64E2D">
            <w:pPr>
              <w:spacing w:after="0" w:line="240" w:lineRule="auto"/>
              <w:rPr>
                <w:lang w:val="en-US"/>
              </w:rPr>
            </w:pPr>
          </w:p>
        </w:tc>
        <w:tc>
          <w:tcPr>
            <w:tcW w:w="330" w:type="pct"/>
            <w:tcBorders>
              <w:top w:val="single" w:sz="4" w:space="0" w:color="auto"/>
            </w:tcBorders>
          </w:tcPr>
          <w:p w14:paraId="7353A790" w14:textId="77777777" w:rsidR="008D4036" w:rsidRPr="001330B7" w:rsidRDefault="008D4036" w:rsidP="00D64E2D">
            <w:pPr>
              <w:spacing w:after="0" w:line="240" w:lineRule="auto"/>
              <w:rPr>
                <w:lang w:val="en-US"/>
              </w:rPr>
            </w:pPr>
            <w:r w:rsidRPr="001330B7">
              <w:rPr>
                <w:lang w:val="en-US"/>
              </w:rPr>
              <w:t>200</w:t>
            </w:r>
          </w:p>
        </w:tc>
        <w:tc>
          <w:tcPr>
            <w:tcW w:w="987" w:type="pct"/>
            <w:tcBorders>
              <w:top w:val="single" w:sz="4" w:space="0" w:color="auto"/>
            </w:tcBorders>
          </w:tcPr>
          <w:p w14:paraId="6B503938" w14:textId="77777777" w:rsidR="008D4036" w:rsidRPr="001330B7" w:rsidRDefault="008D4036" w:rsidP="00D64E2D">
            <w:pPr>
              <w:spacing w:after="0" w:line="240" w:lineRule="auto"/>
              <w:rPr>
                <w:lang w:val="en-US"/>
              </w:rPr>
            </w:pPr>
            <w:r w:rsidRPr="001330B7">
              <w:rPr>
                <w:lang w:val="en-US"/>
              </w:rPr>
              <w:t>4.1 (2.6 to 5.6)</w:t>
            </w:r>
          </w:p>
        </w:tc>
        <w:tc>
          <w:tcPr>
            <w:tcW w:w="985" w:type="pct"/>
            <w:tcBorders>
              <w:top w:val="single" w:sz="4" w:space="0" w:color="auto"/>
            </w:tcBorders>
          </w:tcPr>
          <w:p w14:paraId="7FB0078F" w14:textId="77777777" w:rsidR="008D4036" w:rsidRPr="001330B7" w:rsidRDefault="008D4036" w:rsidP="00D64E2D">
            <w:pPr>
              <w:spacing w:after="0" w:line="240" w:lineRule="auto"/>
              <w:rPr>
                <w:lang w:val="en-US"/>
              </w:rPr>
            </w:pPr>
            <w:r w:rsidRPr="001330B7">
              <w:rPr>
                <w:lang w:val="en-US"/>
              </w:rPr>
              <w:t>3.3 (1.7 to 4.8)</w:t>
            </w:r>
          </w:p>
        </w:tc>
        <w:tc>
          <w:tcPr>
            <w:tcW w:w="1241" w:type="pct"/>
            <w:tcBorders>
              <w:top w:val="single" w:sz="4" w:space="0" w:color="auto"/>
            </w:tcBorders>
          </w:tcPr>
          <w:p w14:paraId="1F1F00A6" w14:textId="19A203D8" w:rsidR="008D4036" w:rsidRPr="001330B7" w:rsidRDefault="008D4036" w:rsidP="00312981">
            <w:pPr>
              <w:spacing w:after="0" w:line="240" w:lineRule="auto"/>
              <w:rPr>
                <w:lang w:val="en-US"/>
              </w:rPr>
            </w:pPr>
            <w:r w:rsidRPr="001330B7">
              <w:rPr>
                <w:lang w:val="en-US"/>
              </w:rPr>
              <w:t xml:space="preserve">0.8 (–1.4 to 3.0); </w:t>
            </w:r>
            <w:r w:rsidR="00312981" w:rsidRPr="001330B7">
              <w:rPr>
                <w:i/>
                <w:lang w:val="en-US"/>
              </w:rPr>
              <w:t>p</w:t>
            </w:r>
            <w:r w:rsidRPr="001330B7">
              <w:rPr>
                <w:i/>
                <w:lang w:val="en-US"/>
              </w:rPr>
              <w:t xml:space="preserve"> = </w:t>
            </w:r>
            <w:r w:rsidRPr="001330B7">
              <w:rPr>
                <w:lang w:val="en-US"/>
              </w:rPr>
              <w:t>0.46</w:t>
            </w:r>
          </w:p>
        </w:tc>
      </w:tr>
      <w:tr w:rsidR="008D4036" w:rsidRPr="001330B7" w14:paraId="10E5A427" w14:textId="77777777" w:rsidTr="00E80195">
        <w:tc>
          <w:tcPr>
            <w:tcW w:w="772" w:type="pct"/>
          </w:tcPr>
          <w:p w14:paraId="5DB5346E" w14:textId="77777777" w:rsidR="008D4036" w:rsidRPr="001330B7" w:rsidRDefault="008D4036" w:rsidP="00D64E2D">
            <w:pPr>
              <w:spacing w:after="0" w:line="240" w:lineRule="auto"/>
              <w:rPr>
                <w:lang w:val="en-US"/>
              </w:rPr>
            </w:pPr>
            <w:r w:rsidRPr="001330B7">
              <w:rPr>
                <w:lang w:val="en-US"/>
              </w:rPr>
              <w:t>Week 0</w:t>
            </w:r>
            <w:r w:rsidRPr="001330B7">
              <w:rPr>
                <w:vertAlign w:val="superscript"/>
                <w:lang w:val="en-US"/>
              </w:rPr>
              <w:t>b</w:t>
            </w:r>
            <w:r w:rsidRPr="001330B7">
              <w:rPr>
                <w:lang w:val="en-US"/>
              </w:rPr>
              <w:t>–12</w:t>
            </w:r>
          </w:p>
        </w:tc>
        <w:tc>
          <w:tcPr>
            <w:tcW w:w="362" w:type="pct"/>
          </w:tcPr>
          <w:p w14:paraId="0BA94F88" w14:textId="7B5A1DD9" w:rsidR="008D4036" w:rsidRPr="001330B7" w:rsidRDefault="008D4036" w:rsidP="00D64E2D">
            <w:pPr>
              <w:spacing w:after="0" w:line="240" w:lineRule="auto"/>
              <w:rPr>
                <w:lang w:val="en-US"/>
              </w:rPr>
            </w:pPr>
            <w:r w:rsidRPr="001330B7">
              <w:rPr>
                <w:lang w:val="en-US"/>
              </w:rPr>
              <w:t>TGR</w:t>
            </w:r>
            <w:r w:rsidRPr="001330B7">
              <w:rPr>
                <w:vertAlign w:val="subscript"/>
                <w:lang w:val="en-US"/>
              </w:rPr>
              <w:t>0</w:t>
            </w:r>
            <w:r w:rsidR="00E1077F" w:rsidRPr="001330B7">
              <w:rPr>
                <w:vertAlign w:val="subscript"/>
                <w:lang w:val="en-US"/>
              </w:rPr>
              <w:t>–</w:t>
            </w:r>
            <w:r w:rsidRPr="001330B7">
              <w:rPr>
                <w:vertAlign w:val="subscript"/>
                <w:lang w:val="en-US"/>
              </w:rPr>
              <w:t>12</w:t>
            </w:r>
          </w:p>
        </w:tc>
        <w:tc>
          <w:tcPr>
            <w:tcW w:w="323" w:type="pct"/>
          </w:tcPr>
          <w:p w14:paraId="795CD9A3" w14:textId="77777777" w:rsidR="008D4036" w:rsidRPr="001330B7" w:rsidRDefault="008D4036" w:rsidP="00D64E2D">
            <w:pPr>
              <w:spacing w:after="0" w:line="240" w:lineRule="auto"/>
              <w:rPr>
                <w:lang w:val="en-US"/>
              </w:rPr>
            </w:pPr>
          </w:p>
        </w:tc>
        <w:tc>
          <w:tcPr>
            <w:tcW w:w="330" w:type="pct"/>
          </w:tcPr>
          <w:p w14:paraId="7A163C1F" w14:textId="77777777" w:rsidR="008D4036" w:rsidRPr="001330B7" w:rsidRDefault="008D4036" w:rsidP="00D64E2D">
            <w:pPr>
              <w:spacing w:after="0" w:line="240" w:lineRule="auto"/>
              <w:rPr>
                <w:lang w:val="en-US"/>
              </w:rPr>
            </w:pPr>
            <w:r w:rsidRPr="001330B7">
              <w:rPr>
                <w:lang w:val="en-US"/>
              </w:rPr>
              <w:t>196</w:t>
            </w:r>
          </w:p>
        </w:tc>
        <w:tc>
          <w:tcPr>
            <w:tcW w:w="987" w:type="pct"/>
          </w:tcPr>
          <w:p w14:paraId="420D5F7B" w14:textId="77777777" w:rsidR="008D4036" w:rsidRPr="001330B7" w:rsidRDefault="008D4036" w:rsidP="00D64E2D">
            <w:pPr>
              <w:spacing w:after="0" w:line="240" w:lineRule="auto"/>
              <w:rPr>
                <w:lang w:val="en-US"/>
              </w:rPr>
            </w:pPr>
            <w:r w:rsidRPr="001330B7">
              <w:rPr>
                <w:lang w:val="en-US"/>
              </w:rPr>
              <w:t>1.2 (–0.4</w:t>
            </w:r>
            <w:r w:rsidRPr="001330B7">
              <w:rPr>
                <w:lang w:val="en-US"/>
              </w:rPr>
              <w:softHyphen/>
              <w:t xml:space="preserve"> to 2.7)</w:t>
            </w:r>
          </w:p>
        </w:tc>
        <w:tc>
          <w:tcPr>
            <w:tcW w:w="985" w:type="pct"/>
          </w:tcPr>
          <w:p w14:paraId="1614D305" w14:textId="77777777" w:rsidR="008D4036" w:rsidRPr="001330B7" w:rsidRDefault="008D4036" w:rsidP="00D64E2D">
            <w:pPr>
              <w:spacing w:after="0" w:line="240" w:lineRule="auto"/>
              <w:rPr>
                <w:lang w:val="en-US"/>
              </w:rPr>
            </w:pPr>
            <w:r w:rsidRPr="001330B7">
              <w:rPr>
                <w:lang w:val="en-US"/>
              </w:rPr>
              <w:t>4.1 (2.6 to 5.6)</w:t>
            </w:r>
          </w:p>
        </w:tc>
        <w:tc>
          <w:tcPr>
            <w:tcW w:w="1241" w:type="pct"/>
          </w:tcPr>
          <w:p w14:paraId="37F0186B" w14:textId="28197434" w:rsidR="008D4036" w:rsidRPr="001330B7" w:rsidRDefault="008D4036" w:rsidP="00312981">
            <w:pPr>
              <w:spacing w:after="0" w:line="240" w:lineRule="auto"/>
              <w:rPr>
                <w:lang w:val="en-US"/>
              </w:rPr>
            </w:pPr>
            <w:r w:rsidRPr="001330B7">
              <w:rPr>
                <w:lang w:val="en-US"/>
              </w:rPr>
              <w:t xml:space="preserve">–2.9 (–5.1 to –0.8); </w:t>
            </w:r>
            <w:r w:rsidR="00312981" w:rsidRPr="001330B7">
              <w:rPr>
                <w:i/>
                <w:lang w:val="en-US"/>
              </w:rPr>
              <w:t>p</w:t>
            </w:r>
            <w:r w:rsidRPr="001330B7">
              <w:rPr>
                <w:i/>
                <w:lang w:val="en-US"/>
              </w:rPr>
              <w:t xml:space="preserve"> = </w:t>
            </w:r>
            <w:r w:rsidRPr="001330B7">
              <w:rPr>
                <w:lang w:val="en-US"/>
              </w:rPr>
              <w:t>0.008</w:t>
            </w:r>
          </w:p>
        </w:tc>
      </w:tr>
      <w:tr w:rsidR="008D4036" w:rsidRPr="001330B7" w14:paraId="19F9BB6A" w14:textId="77777777" w:rsidTr="00E80195">
        <w:tc>
          <w:tcPr>
            <w:tcW w:w="772" w:type="pct"/>
          </w:tcPr>
          <w:p w14:paraId="54D7397E" w14:textId="77777777" w:rsidR="008D4036" w:rsidRPr="001330B7" w:rsidRDefault="008D4036" w:rsidP="00D64E2D">
            <w:pPr>
              <w:spacing w:after="0" w:line="240" w:lineRule="auto"/>
              <w:rPr>
                <w:lang w:val="en-US"/>
              </w:rPr>
            </w:pPr>
            <w:r w:rsidRPr="001330B7">
              <w:rPr>
                <w:lang w:val="en-US"/>
              </w:rPr>
              <w:t>Week 12–24</w:t>
            </w:r>
          </w:p>
        </w:tc>
        <w:tc>
          <w:tcPr>
            <w:tcW w:w="362" w:type="pct"/>
          </w:tcPr>
          <w:p w14:paraId="5FC581FF" w14:textId="4B3818C0" w:rsidR="008D4036" w:rsidRPr="001330B7" w:rsidRDefault="008D4036" w:rsidP="00D64E2D">
            <w:pPr>
              <w:spacing w:after="0" w:line="240" w:lineRule="auto"/>
              <w:rPr>
                <w:lang w:val="en-US"/>
              </w:rPr>
            </w:pPr>
            <w:r w:rsidRPr="001330B7">
              <w:rPr>
                <w:lang w:val="en-US"/>
              </w:rPr>
              <w:t>TGR</w:t>
            </w:r>
            <w:r w:rsidRPr="001330B7">
              <w:rPr>
                <w:vertAlign w:val="subscript"/>
                <w:lang w:val="en-US"/>
              </w:rPr>
              <w:t>12</w:t>
            </w:r>
            <w:r w:rsidR="00E1077F" w:rsidRPr="001330B7">
              <w:rPr>
                <w:vertAlign w:val="subscript"/>
                <w:lang w:val="en-US"/>
              </w:rPr>
              <w:t>–</w:t>
            </w:r>
            <w:r w:rsidRPr="001330B7">
              <w:rPr>
                <w:vertAlign w:val="subscript"/>
                <w:lang w:val="en-US"/>
              </w:rPr>
              <w:t>24</w:t>
            </w:r>
          </w:p>
        </w:tc>
        <w:tc>
          <w:tcPr>
            <w:tcW w:w="323" w:type="pct"/>
          </w:tcPr>
          <w:p w14:paraId="3718EAB4" w14:textId="77777777" w:rsidR="008D4036" w:rsidRPr="001330B7" w:rsidRDefault="008D4036" w:rsidP="00D64E2D">
            <w:pPr>
              <w:spacing w:after="0" w:line="240" w:lineRule="auto"/>
              <w:rPr>
                <w:lang w:val="en-US"/>
              </w:rPr>
            </w:pPr>
          </w:p>
        </w:tc>
        <w:tc>
          <w:tcPr>
            <w:tcW w:w="330" w:type="pct"/>
          </w:tcPr>
          <w:p w14:paraId="51F0D7C7" w14:textId="77777777" w:rsidR="008D4036" w:rsidRPr="001330B7" w:rsidRDefault="008D4036" w:rsidP="00D64E2D">
            <w:pPr>
              <w:spacing w:after="0" w:line="240" w:lineRule="auto"/>
              <w:rPr>
                <w:lang w:val="en-US"/>
              </w:rPr>
            </w:pPr>
            <w:r w:rsidRPr="001330B7">
              <w:rPr>
                <w:lang w:val="en-US"/>
              </w:rPr>
              <w:t>174</w:t>
            </w:r>
          </w:p>
        </w:tc>
        <w:tc>
          <w:tcPr>
            <w:tcW w:w="987" w:type="pct"/>
          </w:tcPr>
          <w:p w14:paraId="1F92C5B6" w14:textId="77777777" w:rsidR="008D4036" w:rsidRPr="001330B7" w:rsidRDefault="008D4036" w:rsidP="00D64E2D">
            <w:pPr>
              <w:spacing w:after="0" w:line="240" w:lineRule="auto"/>
              <w:rPr>
                <w:lang w:val="en-US"/>
              </w:rPr>
            </w:pPr>
            <w:r w:rsidRPr="001330B7">
              <w:rPr>
                <w:lang w:val="en-US"/>
              </w:rPr>
              <w:t>2.0 (0.5 to 3.5)</w:t>
            </w:r>
          </w:p>
        </w:tc>
        <w:tc>
          <w:tcPr>
            <w:tcW w:w="985" w:type="pct"/>
          </w:tcPr>
          <w:p w14:paraId="5CB7977B" w14:textId="77777777" w:rsidR="008D4036" w:rsidRPr="001330B7" w:rsidRDefault="008D4036" w:rsidP="00D64E2D">
            <w:pPr>
              <w:spacing w:after="0" w:line="240" w:lineRule="auto"/>
              <w:rPr>
                <w:lang w:val="en-US"/>
              </w:rPr>
            </w:pPr>
            <w:r w:rsidRPr="001330B7">
              <w:rPr>
                <w:lang w:val="en-US"/>
              </w:rPr>
              <w:t>3.2 (1.7 to 4.6)</w:t>
            </w:r>
          </w:p>
        </w:tc>
        <w:tc>
          <w:tcPr>
            <w:tcW w:w="1241" w:type="pct"/>
          </w:tcPr>
          <w:p w14:paraId="0A3B24A6" w14:textId="526D18F4" w:rsidR="008D4036" w:rsidRPr="001330B7" w:rsidRDefault="008D4036" w:rsidP="00D64E2D">
            <w:pPr>
              <w:spacing w:after="0" w:line="240" w:lineRule="auto"/>
              <w:rPr>
                <w:lang w:val="en-US"/>
              </w:rPr>
            </w:pPr>
            <w:r w:rsidRPr="001330B7">
              <w:rPr>
                <w:lang w:val="en-US"/>
              </w:rPr>
              <w:t xml:space="preserve">–1.2 (–3.3 to 0.9); </w:t>
            </w:r>
            <w:r w:rsidR="00312981" w:rsidRPr="001330B7">
              <w:rPr>
                <w:i/>
                <w:lang w:val="en-US"/>
              </w:rPr>
              <w:t>p</w:t>
            </w:r>
            <w:r w:rsidRPr="001330B7">
              <w:rPr>
                <w:i/>
                <w:lang w:val="en-US"/>
              </w:rPr>
              <w:t xml:space="preserve"> = </w:t>
            </w:r>
            <w:r w:rsidRPr="001330B7">
              <w:rPr>
                <w:lang w:val="en-US"/>
              </w:rPr>
              <w:t>0.28</w:t>
            </w:r>
          </w:p>
        </w:tc>
      </w:tr>
      <w:tr w:rsidR="008D4036" w:rsidRPr="001330B7" w14:paraId="75C73740" w14:textId="77777777" w:rsidTr="00E80195">
        <w:tc>
          <w:tcPr>
            <w:tcW w:w="772" w:type="pct"/>
          </w:tcPr>
          <w:p w14:paraId="1C979372" w14:textId="77777777" w:rsidR="008D4036" w:rsidRPr="001330B7" w:rsidRDefault="008D4036" w:rsidP="00D64E2D">
            <w:pPr>
              <w:spacing w:after="0" w:line="240" w:lineRule="auto"/>
              <w:rPr>
                <w:lang w:val="en-US"/>
              </w:rPr>
            </w:pPr>
            <w:r w:rsidRPr="001330B7">
              <w:rPr>
                <w:lang w:val="en-US"/>
              </w:rPr>
              <w:t>Week 24–36</w:t>
            </w:r>
          </w:p>
        </w:tc>
        <w:tc>
          <w:tcPr>
            <w:tcW w:w="362" w:type="pct"/>
          </w:tcPr>
          <w:p w14:paraId="7E005041" w14:textId="421A4E99" w:rsidR="008D4036" w:rsidRPr="001330B7" w:rsidRDefault="008D4036" w:rsidP="00D64E2D">
            <w:pPr>
              <w:spacing w:after="0" w:line="240" w:lineRule="auto"/>
              <w:rPr>
                <w:lang w:val="en-US"/>
              </w:rPr>
            </w:pPr>
            <w:r w:rsidRPr="001330B7">
              <w:rPr>
                <w:lang w:val="en-US"/>
              </w:rPr>
              <w:t>TGR</w:t>
            </w:r>
            <w:r w:rsidRPr="001330B7">
              <w:rPr>
                <w:vertAlign w:val="subscript"/>
                <w:lang w:val="en-US"/>
              </w:rPr>
              <w:t>24</w:t>
            </w:r>
            <w:r w:rsidR="00E1077F" w:rsidRPr="001330B7">
              <w:rPr>
                <w:vertAlign w:val="subscript"/>
                <w:lang w:val="en-US"/>
              </w:rPr>
              <w:t>–</w:t>
            </w:r>
            <w:r w:rsidRPr="001330B7">
              <w:rPr>
                <w:vertAlign w:val="subscript"/>
                <w:lang w:val="en-US"/>
              </w:rPr>
              <w:t>36</w:t>
            </w:r>
          </w:p>
        </w:tc>
        <w:tc>
          <w:tcPr>
            <w:tcW w:w="323" w:type="pct"/>
          </w:tcPr>
          <w:p w14:paraId="6D13D7A1" w14:textId="77777777" w:rsidR="008D4036" w:rsidRPr="001330B7" w:rsidRDefault="008D4036" w:rsidP="00D64E2D">
            <w:pPr>
              <w:spacing w:after="0" w:line="240" w:lineRule="auto"/>
              <w:rPr>
                <w:lang w:val="en-US"/>
              </w:rPr>
            </w:pPr>
          </w:p>
        </w:tc>
        <w:tc>
          <w:tcPr>
            <w:tcW w:w="330" w:type="pct"/>
          </w:tcPr>
          <w:p w14:paraId="2D442BCF" w14:textId="77777777" w:rsidR="008D4036" w:rsidRPr="001330B7" w:rsidRDefault="008D4036" w:rsidP="00D64E2D">
            <w:pPr>
              <w:spacing w:after="0" w:line="240" w:lineRule="auto"/>
              <w:rPr>
                <w:lang w:val="en-US"/>
              </w:rPr>
            </w:pPr>
            <w:r w:rsidRPr="001330B7">
              <w:rPr>
                <w:lang w:val="en-US"/>
              </w:rPr>
              <w:t>154</w:t>
            </w:r>
          </w:p>
        </w:tc>
        <w:tc>
          <w:tcPr>
            <w:tcW w:w="987" w:type="pct"/>
          </w:tcPr>
          <w:p w14:paraId="2B516277" w14:textId="77777777" w:rsidR="008D4036" w:rsidRPr="001330B7" w:rsidRDefault="008D4036" w:rsidP="00D64E2D">
            <w:pPr>
              <w:spacing w:after="0" w:line="240" w:lineRule="auto"/>
              <w:rPr>
                <w:lang w:val="en-US"/>
              </w:rPr>
            </w:pPr>
            <w:r w:rsidRPr="001330B7">
              <w:rPr>
                <w:lang w:val="en-US"/>
              </w:rPr>
              <w:t>1.8 (0.4 to 3.2)</w:t>
            </w:r>
          </w:p>
        </w:tc>
        <w:tc>
          <w:tcPr>
            <w:tcW w:w="985" w:type="pct"/>
          </w:tcPr>
          <w:p w14:paraId="6C3B46E5" w14:textId="77777777" w:rsidR="008D4036" w:rsidRPr="001330B7" w:rsidRDefault="008D4036" w:rsidP="00D64E2D">
            <w:pPr>
              <w:spacing w:after="0" w:line="240" w:lineRule="auto"/>
              <w:rPr>
                <w:lang w:val="en-US"/>
              </w:rPr>
            </w:pPr>
            <w:r w:rsidRPr="001330B7">
              <w:rPr>
                <w:lang w:val="en-US"/>
              </w:rPr>
              <w:t>4.0 (2.6 to 5.4)</w:t>
            </w:r>
          </w:p>
        </w:tc>
        <w:tc>
          <w:tcPr>
            <w:tcW w:w="1241" w:type="pct"/>
          </w:tcPr>
          <w:p w14:paraId="391BACF6" w14:textId="7C739740" w:rsidR="008D4036" w:rsidRPr="001330B7" w:rsidRDefault="008D4036" w:rsidP="00312981">
            <w:pPr>
              <w:spacing w:after="0" w:line="240" w:lineRule="auto"/>
              <w:rPr>
                <w:lang w:val="en-US"/>
              </w:rPr>
            </w:pPr>
            <w:r w:rsidRPr="001330B7">
              <w:rPr>
                <w:lang w:val="en-US"/>
              </w:rPr>
              <w:t xml:space="preserve">–2.2 (–4.2 to –0.3); </w:t>
            </w:r>
            <w:r w:rsidR="00312981" w:rsidRPr="001330B7">
              <w:rPr>
                <w:i/>
                <w:lang w:val="en-US"/>
              </w:rPr>
              <w:t>p</w:t>
            </w:r>
            <w:r w:rsidRPr="001330B7">
              <w:rPr>
                <w:i/>
                <w:lang w:val="en-US"/>
              </w:rPr>
              <w:t xml:space="preserve"> = </w:t>
            </w:r>
            <w:r w:rsidRPr="001330B7">
              <w:rPr>
                <w:lang w:val="en-US"/>
              </w:rPr>
              <w:t>0.03</w:t>
            </w:r>
          </w:p>
        </w:tc>
      </w:tr>
      <w:tr w:rsidR="008D4036" w:rsidRPr="001330B7" w14:paraId="37F26CBF" w14:textId="77777777" w:rsidTr="00E80195">
        <w:tc>
          <w:tcPr>
            <w:tcW w:w="772" w:type="pct"/>
          </w:tcPr>
          <w:p w14:paraId="769F82F0" w14:textId="77777777" w:rsidR="008D4036" w:rsidRPr="001330B7" w:rsidRDefault="008D4036" w:rsidP="00D64E2D">
            <w:pPr>
              <w:spacing w:after="0" w:line="240" w:lineRule="auto"/>
              <w:rPr>
                <w:lang w:val="en-US"/>
              </w:rPr>
            </w:pPr>
            <w:r w:rsidRPr="001330B7">
              <w:rPr>
                <w:lang w:val="en-US"/>
              </w:rPr>
              <w:t>Week 36–48</w:t>
            </w:r>
          </w:p>
        </w:tc>
        <w:tc>
          <w:tcPr>
            <w:tcW w:w="362" w:type="pct"/>
          </w:tcPr>
          <w:p w14:paraId="606F3895" w14:textId="06461D0D" w:rsidR="008D4036" w:rsidRPr="001330B7" w:rsidRDefault="008D4036" w:rsidP="00D64E2D">
            <w:pPr>
              <w:spacing w:after="0" w:line="240" w:lineRule="auto"/>
              <w:rPr>
                <w:lang w:val="en-US"/>
              </w:rPr>
            </w:pPr>
            <w:r w:rsidRPr="001330B7">
              <w:rPr>
                <w:lang w:val="en-US"/>
              </w:rPr>
              <w:t>TGR</w:t>
            </w:r>
            <w:r w:rsidRPr="001330B7">
              <w:rPr>
                <w:vertAlign w:val="subscript"/>
                <w:lang w:val="en-US"/>
              </w:rPr>
              <w:t>36</w:t>
            </w:r>
            <w:r w:rsidR="00E1077F" w:rsidRPr="001330B7">
              <w:rPr>
                <w:vertAlign w:val="subscript"/>
                <w:lang w:val="en-US"/>
              </w:rPr>
              <w:t>–</w:t>
            </w:r>
            <w:r w:rsidRPr="001330B7">
              <w:rPr>
                <w:vertAlign w:val="subscript"/>
                <w:lang w:val="en-US"/>
              </w:rPr>
              <w:t>48</w:t>
            </w:r>
          </w:p>
        </w:tc>
        <w:tc>
          <w:tcPr>
            <w:tcW w:w="323" w:type="pct"/>
          </w:tcPr>
          <w:p w14:paraId="25DA8EA9" w14:textId="77777777" w:rsidR="008D4036" w:rsidRPr="001330B7" w:rsidRDefault="008D4036" w:rsidP="00D64E2D">
            <w:pPr>
              <w:spacing w:after="0" w:line="240" w:lineRule="auto"/>
              <w:rPr>
                <w:lang w:val="en-US"/>
              </w:rPr>
            </w:pPr>
          </w:p>
        </w:tc>
        <w:tc>
          <w:tcPr>
            <w:tcW w:w="330" w:type="pct"/>
          </w:tcPr>
          <w:p w14:paraId="4C9FBDC3" w14:textId="77777777" w:rsidR="008D4036" w:rsidRPr="001330B7" w:rsidRDefault="008D4036" w:rsidP="00D64E2D">
            <w:pPr>
              <w:spacing w:after="0" w:line="240" w:lineRule="auto"/>
              <w:rPr>
                <w:lang w:val="en-US"/>
              </w:rPr>
            </w:pPr>
            <w:r w:rsidRPr="001330B7">
              <w:rPr>
                <w:lang w:val="en-US"/>
              </w:rPr>
              <w:t>132</w:t>
            </w:r>
          </w:p>
        </w:tc>
        <w:tc>
          <w:tcPr>
            <w:tcW w:w="987" w:type="pct"/>
          </w:tcPr>
          <w:p w14:paraId="273FCFE9" w14:textId="77777777" w:rsidR="008D4036" w:rsidRPr="001330B7" w:rsidRDefault="008D4036" w:rsidP="00D64E2D">
            <w:pPr>
              <w:spacing w:after="0" w:line="240" w:lineRule="auto"/>
              <w:rPr>
                <w:lang w:val="en-US"/>
              </w:rPr>
            </w:pPr>
            <w:r w:rsidRPr="001330B7">
              <w:rPr>
                <w:lang w:val="en-US"/>
              </w:rPr>
              <w:t>–0.3 (–1.8 to 1.2)</w:t>
            </w:r>
          </w:p>
        </w:tc>
        <w:tc>
          <w:tcPr>
            <w:tcW w:w="985" w:type="pct"/>
          </w:tcPr>
          <w:p w14:paraId="5617F0F7" w14:textId="77777777" w:rsidR="008D4036" w:rsidRPr="001330B7" w:rsidRDefault="008D4036" w:rsidP="00D64E2D">
            <w:pPr>
              <w:spacing w:after="0" w:line="240" w:lineRule="auto"/>
              <w:rPr>
                <w:lang w:val="en-US"/>
              </w:rPr>
            </w:pPr>
            <w:r w:rsidRPr="001330B7">
              <w:rPr>
                <w:lang w:val="en-US"/>
              </w:rPr>
              <w:t>3.1 (1.5 to 4.7)</w:t>
            </w:r>
          </w:p>
        </w:tc>
        <w:tc>
          <w:tcPr>
            <w:tcW w:w="1241" w:type="pct"/>
          </w:tcPr>
          <w:p w14:paraId="6F840CF8" w14:textId="7F9584F1" w:rsidR="008D4036" w:rsidRPr="001330B7" w:rsidRDefault="008D4036" w:rsidP="00D64E2D">
            <w:pPr>
              <w:spacing w:after="0" w:line="240" w:lineRule="auto"/>
              <w:rPr>
                <w:lang w:val="en-US"/>
              </w:rPr>
            </w:pPr>
            <w:r w:rsidRPr="001330B7">
              <w:rPr>
                <w:lang w:val="en-US"/>
              </w:rPr>
              <w:t xml:space="preserve">–3.4 (–5.6 to –1.1); </w:t>
            </w:r>
            <w:r w:rsidR="00312981" w:rsidRPr="001330B7">
              <w:rPr>
                <w:i/>
                <w:lang w:val="en-US"/>
              </w:rPr>
              <w:t>p</w:t>
            </w:r>
            <w:r w:rsidRPr="001330B7">
              <w:rPr>
                <w:i/>
                <w:lang w:val="en-US"/>
              </w:rPr>
              <w:t xml:space="preserve"> = </w:t>
            </w:r>
            <w:r w:rsidRPr="001330B7">
              <w:rPr>
                <w:lang w:val="en-US"/>
              </w:rPr>
              <w:t>0.003</w:t>
            </w:r>
          </w:p>
        </w:tc>
      </w:tr>
      <w:tr w:rsidR="008D4036" w:rsidRPr="001330B7" w14:paraId="45B45AC0" w14:textId="77777777" w:rsidTr="00E80195">
        <w:trPr>
          <w:trHeight w:val="109"/>
        </w:trPr>
        <w:tc>
          <w:tcPr>
            <w:tcW w:w="772" w:type="pct"/>
          </w:tcPr>
          <w:p w14:paraId="6A42AF87" w14:textId="77777777" w:rsidR="008D4036" w:rsidRPr="001330B7" w:rsidRDefault="008D4036" w:rsidP="00D64E2D">
            <w:pPr>
              <w:spacing w:after="0" w:line="240" w:lineRule="auto"/>
              <w:rPr>
                <w:lang w:val="en-US"/>
              </w:rPr>
            </w:pPr>
            <w:r w:rsidRPr="001330B7">
              <w:rPr>
                <w:lang w:val="en-US"/>
              </w:rPr>
              <w:t>Week 48–72</w:t>
            </w:r>
          </w:p>
        </w:tc>
        <w:tc>
          <w:tcPr>
            <w:tcW w:w="362" w:type="pct"/>
          </w:tcPr>
          <w:p w14:paraId="1B54CD93" w14:textId="4AD52A8D" w:rsidR="008D4036" w:rsidRPr="001330B7" w:rsidRDefault="008D4036" w:rsidP="00D64E2D">
            <w:pPr>
              <w:spacing w:after="0" w:line="240" w:lineRule="auto"/>
              <w:rPr>
                <w:lang w:val="en-US"/>
              </w:rPr>
            </w:pPr>
            <w:r w:rsidRPr="001330B7">
              <w:rPr>
                <w:lang w:val="en-US"/>
              </w:rPr>
              <w:t>TGR</w:t>
            </w:r>
            <w:r w:rsidRPr="001330B7">
              <w:rPr>
                <w:vertAlign w:val="subscript"/>
                <w:lang w:val="en-US"/>
              </w:rPr>
              <w:t>48</w:t>
            </w:r>
            <w:r w:rsidR="00E1077F" w:rsidRPr="001330B7">
              <w:rPr>
                <w:vertAlign w:val="subscript"/>
                <w:lang w:val="en-US"/>
              </w:rPr>
              <w:t>–</w:t>
            </w:r>
            <w:r w:rsidRPr="001330B7">
              <w:rPr>
                <w:vertAlign w:val="subscript"/>
                <w:lang w:val="en-US"/>
              </w:rPr>
              <w:t>72</w:t>
            </w:r>
          </w:p>
        </w:tc>
        <w:tc>
          <w:tcPr>
            <w:tcW w:w="323" w:type="pct"/>
          </w:tcPr>
          <w:p w14:paraId="1F5F39BA" w14:textId="77777777" w:rsidR="008D4036" w:rsidRPr="001330B7" w:rsidRDefault="008D4036" w:rsidP="00D64E2D">
            <w:pPr>
              <w:spacing w:after="0" w:line="240" w:lineRule="auto"/>
              <w:rPr>
                <w:lang w:val="en-US"/>
              </w:rPr>
            </w:pPr>
          </w:p>
        </w:tc>
        <w:tc>
          <w:tcPr>
            <w:tcW w:w="330" w:type="pct"/>
          </w:tcPr>
          <w:p w14:paraId="23364653" w14:textId="77777777" w:rsidR="008D4036" w:rsidRPr="001330B7" w:rsidRDefault="008D4036" w:rsidP="00D64E2D">
            <w:pPr>
              <w:spacing w:after="0" w:line="240" w:lineRule="auto"/>
              <w:rPr>
                <w:lang w:val="en-US"/>
              </w:rPr>
            </w:pPr>
            <w:r w:rsidRPr="001330B7">
              <w:rPr>
                <w:lang w:val="en-US"/>
              </w:rPr>
              <w:t>108</w:t>
            </w:r>
          </w:p>
        </w:tc>
        <w:tc>
          <w:tcPr>
            <w:tcW w:w="987" w:type="pct"/>
          </w:tcPr>
          <w:p w14:paraId="7434A901" w14:textId="77777777" w:rsidR="008D4036" w:rsidRPr="001330B7" w:rsidRDefault="008D4036" w:rsidP="00D64E2D">
            <w:pPr>
              <w:spacing w:after="0" w:line="240" w:lineRule="auto"/>
              <w:rPr>
                <w:lang w:val="en-US"/>
              </w:rPr>
            </w:pPr>
            <w:r w:rsidRPr="001330B7">
              <w:rPr>
                <w:lang w:val="en-US"/>
              </w:rPr>
              <w:t>1.3 (0.4 to 2.1)</w:t>
            </w:r>
          </w:p>
        </w:tc>
        <w:tc>
          <w:tcPr>
            <w:tcW w:w="985" w:type="pct"/>
          </w:tcPr>
          <w:p w14:paraId="234476D0" w14:textId="77777777" w:rsidR="008D4036" w:rsidRPr="001330B7" w:rsidRDefault="008D4036" w:rsidP="00D64E2D">
            <w:pPr>
              <w:spacing w:after="0" w:line="240" w:lineRule="auto"/>
              <w:rPr>
                <w:lang w:val="en-US"/>
              </w:rPr>
            </w:pPr>
            <w:r w:rsidRPr="001330B7">
              <w:rPr>
                <w:lang w:val="en-US"/>
              </w:rPr>
              <w:t>3.0 (2.0 to 4.0)</w:t>
            </w:r>
          </w:p>
        </w:tc>
        <w:tc>
          <w:tcPr>
            <w:tcW w:w="1241" w:type="pct"/>
          </w:tcPr>
          <w:p w14:paraId="148ECF53" w14:textId="4EEEC477" w:rsidR="008D4036" w:rsidRPr="001330B7" w:rsidRDefault="008D4036" w:rsidP="00D64E2D">
            <w:pPr>
              <w:spacing w:after="0" w:line="240" w:lineRule="auto"/>
              <w:rPr>
                <w:lang w:val="en-US"/>
              </w:rPr>
            </w:pPr>
            <w:r w:rsidRPr="001330B7">
              <w:rPr>
                <w:lang w:val="en-US"/>
              </w:rPr>
              <w:t xml:space="preserve">–1.7 (–3.0 to –0.4); </w:t>
            </w:r>
            <w:r w:rsidR="00312981" w:rsidRPr="001330B7">
              <w:rPr>
                <w:i/>
                <w:lang w:val="en-US"/>
              </w:rPr>
              <w:t>p</w:t>
            </w:r>
            <w:r w:rsidRPr="001330B7">
              <w:rPr>
                <w:i/>
                <w:lang w:val="en-US"/>
              </w:rPr>
              <w:t xml:space="preserve"> = </w:t>
            </w:r>
            <w:r w:rsidRPr="001330B7">
              <w:rPr>
                <w:lang w:val="en-US"/>
              </w:rPr>
              <w:t>0.009</w:t>
            </w:r>
          </w:p>
        </w:tc>
      </w:tr>
      <w:tr w:rsidR="008D4036" w:rsidRPr="001330B7" w14:paraId="467B768F" w14:textId="77777777" w:rsidTr="00E80195">
        <w:tc>
          <w:tcPr>
            <w:tcW w:w="772" w:type="pct"/>
            <w:tcBorders>
              <w:bottom w:val="single" w:sz="4" w:space="0" w:color="auto"/>
            </w:tcBorders>
          </w:tcPr>
          <w:p w14:paraId="330A490C" w14:textId="77777777" w:rsidR="008D4036" w:rsidRPr="001330B7" w:rsidRDefault="008D4036" w:rsidP="00D64E2D">
            <w:pPr>
              <w:spacing w:after="0" w:line="240" w:lineRule="auto"/>
              <w:rPr>
                <w:lang w:val="en-US"/>
              </w:rPr>
            </w:pPr>
            <w:r w:rsidRPr="001330B7">
              <w:rPr>
                <w:lang w:val="en-US"/>
              </w:rPr>
              <w:t>Week 72–96</w:t>
            </w:r>
          </w:p>
        </w:tc>
        <w:tc>
          <w:tcPr>
            <w:tcW w:w="362" w:type="pct"/>
            <w:tcBorders>
              <w:bottom w:val="single" w:sz="4" w:space="0" w:color="auto"/>
            </w:tcBorders>
          </w:tcPr>
          <w:p w14:paraId="2CA12E46" w14:textId="6ECE5137" w:rsidR="008D4036" w:rsidRPr="001330B7" w:rsidRDefault="008D4036" w:rsidP="00D64E2D">
            <w:pPr>
              <w:spacing w:after="0" w:line="240" w:lineRule="auto"/>
              <w:rPr>
                <w:lang w:val="en-US"/>
              </w:rPr>
            </w:pPr>
            <w:r w:rsidRPr="001330B7">
              <w:rPr>
                <w:lang w:val="en-US"/>
              </w:rPr>
              <w:t>TGR</w:t>
            </w:r>
            <w:r w:rsidRPr="001330B7">
              <w:rPr>
                <w:vertAlign w:val="subscript"/>
                <w:lang w:val="en-US"/>
              </w:rPr>
              <w:t>72</w:t>
            </w:r>
            <w:r w:rsidR="00E1077F" w:rsidRPr="001330B7">
              <w:rPr>
                <w:vertAlign w:val="subscript"/>
                <w:lang w:val="en-US"/>
              </w:rPr>
              <w:t>–</w:t>
            </w:r>
            <w:r w:rsidRPr="001330B7">
              <w:rPr>
                <w:vertAlign w:val="subscript"/>
                <w:lang w:val="en-US"/>
              </w:rPr>
              <w:t>96</w:t>
            </w:r>
          </w:p>
        </w:tc>
        <w:tc>
          <w:tcPr>
            <w:tcW w:w="323" w:type="pct"/>
            <w:tcBorders>
              <w:bottom w:val="single" w:sz="4" w:space="0" w:color="auto"/>
            </w:tcBorders>
          </w:tcPr>
          <w:p w14:paraId="3E78EFE6" w14:textId="77777777" w:rsidR="008D4036" w:rsidRPr="001330B7" w:rsidRDefault="008D4036" w:rsidP="00D64E2D">
            <w:pPr>
              <w:spacing w:after="0" w:line="240" w:lineRule="auto"/>
              <w:rPr>
                <w:lang w:val="en-US"/>
              </w:rPr>
            </w:pPr>
          </w:p>
        </w:tc>
        <w:tc>
          <w:tcPr>
            <w:tcW w:w="330" w:type="pct"/>
            <w:tcBorders>
              <w:bottom w:val="single" w:sz="4" w:space="0" w:color="auto"/>
            </w:tcBorders>
          </w:tcPr>
          <w:p w14:paraId="4098146F" w14:textId="77777777" w:rsidR="008D4036" w:rsidRPr="001330B7" w:rsidRDefault="008D4036" w:rsidP="00D64E2D">
            <w:pPr>
              <w:spacing w:after="0" w:line="240" w:lineRule="auto"/>
              <w:rPr>
                <w:lang w:val="en-US"/>
              </w:rPr>
            </w:pPr>
            <w:r w:rsidRPr="001330B7">
              <w:rPr>
                <w:lang w:val="en-US"/>
              </w:rPr>
              <w:t>90</w:t>
            </w:r>
          </w:p>
        </w:tc>
        <w:tc>
          <w:tcPr>
            <w:tcW w:w="987" w:type="pct"/>
            <w:tcBorders>
              <w:bottom w:val="single" w:sz="4" w:space="0" w:color="auto"/>
            </w:tcBorders>
          </w:tcPr>
          <w:p w14:paraId="2554C3E9" w14:textId="77777777" w:rsidR="008D4036" w:rsidRPr="001330B7" w:rsidRDefault="008D4036" w:rsidP="00D64E2D">
            <w:pPr>
              <w:spacing w:after="0" w:line="240" w:lineRule="auto"/>
              <w:rPr>
                <w:lang w:val="en-US"/>
              </w:rPr>
            </w:pPr>
            <w:r w:rsidRPr="001330B7">
              <w:rPr>
                <w:lang w:val="en-US"/>
              </w:rPr>
              <w:t>0.6 (–0.5 to 1.7)</w:t>
            </w:r>
          </w:p>
        </w:tc>
        <w:tc>
          <w:tcPr>
            <w:tcW w:w="985" w:type="pct"/>
            <w:tcBorders>
              <w:bottom w:val="single" w:sz="4" w:space="0" w:color="auto"/>
            </w:tcBorders>
          </w:tcPr>
          <w:p w14:paraId="3FEC9677" w14:textId="77777777" w:rsidR="008D4036" w:rsidRPr="001330B7" w:rsidRDefault="008D4036" w:rsidP="00D64E2D">
            <w:pPr>
              <w:spacing w:after="0" w:line="240" w:lineRule="auto"/>
              <w:rPr>
                <w:lang w:val="en-US"/>
              </w:rPr>
            </w:pPr>
            <w:r w:rsidRPr="001330B7">
              <w:rPr>
                <w:lang w:val="en-US"/>
              </w:rPr>
              <w:t>3.1 (1.7 to 4.6)</w:t>
            </w:r>
          </w:p>
        </w:tc>
        <w:tc>
          <w:tcPr>
            <w:tcW w:w="1241" w:type="pct"/>
            <w:tcBorders>
              <w:bottom w:val="single" w:sz="4" w:space="0" w:color="auto"/>
            </w:tcBorders>
          </w:tcPr>
          <w:p w14:paraId="72551E61" w14:textId="01E1BE1E" w:rsidR="008D4036" w:rsidRPr="001330B7" w:rsidRDefault="008D4036" w:rsidP="00D64E2D">
            <w:pPr>
              <w:spacing w:after="0" w:line="240" w:lineRule="auto"/>
              <w:rPr>
                <w:b/>
                <w:lang w:val="en-US"/>
              </w:rPr>
            </w:pPr>
            <w:r w:rsidRPr="001330B7">
              <w:rPr>
                <w:lang w:val="en-US"/>
              </w:rPr>
              <w:t xml:space="preserve">–2.6 (–4.4 to –0.7); </w:t>
            </w:r>
            <w:r w:rsidR="00312981" w:rsidRPr="001330B7">
              <w:rPr>
                <w:i/>
                <w:lang w:val="en-US"/>
              </w:rPr>
              <w:t>p</w:t>
            </w:r>
            <w:r w:rsidRPr="001330B7">
              <w:rPr>
                <w:i/>
                <w:lang w:val="en-US"/>
              </w:rPr>
              <w:t xml:space="preserve"> = </w:t>
            </w:r>
            <w:r w:rsidRPr="001330B7">
              <w:rPr>
                <w:lang w:val="en-US"/>
              </w:rPr>
              <w:t>0.007</w:t>
            </w:r>
          </w:p>
        </w:tc>
      </w:tr>
    </w:tbl>
    <w:p w14:paraId="09802797" w14:textId="623F3893" w:rsidR="008D4036" w:rsidRPr="001330B7" w:rsidRDefault="008D4036" w:rsidP="00D64E2D">
      <w:pPr>
        <w:spacing w:after="0" w:line="240" w:lineRule="auto"/>
        <w:rPr>
          <w:lang w:val="en-US"/>
        </w:rPr>
      </w:pPr>
      <w:r w:rsidRPr="001330B7">
        <w:rPr>
          <w:vertAlign w:val="superscript"/>
          <w:lang w:val="en-US"/>
        </w:rPr>
        <w:t>a</w:t>
      </w:r>
      <w:r w:rsidRPr="001330B7">
        <w:rPr>
          <w:lang w:val="en-US"/>
        </w:rPr>
        <w:t xml:space="preserve">Pre-treatment period is defined as the period between the first and second scans undertaken during the screening period; </w:t>
      </w:r>
      <w:r w:rsidRPr="001330B7">
        <w:rPr>
          <w:vertAlign w:val="superscript"/>
          <w:lang w:val="en-US"/>
        </w:rPr>
        <w:t>b</w:t>
      </w:r>
      <w:r w:rsidRPr="001330B7">
        <w:rPr>
          <w:lang w:val="en-US"/>
        </w:rPr>
        <w:t>baseline scan at the end of screening period and start of treatment. CI, confidence interval; LS, least squares; TGR, tumor growth rate; TGR</w:t>
      </w:r>
      <w:r w:rsidRPr="001330B7">
        <w:rPr>
          <w:vertAlign w:val="subscript"/>
          <w:lang w:val="en-US"/>
        </w:rPr>
        <w:t>0</w:t>
      </w:r>
      <w:r w:rsidRPr="001330B7">
        <w:rPr>
          <w:lang w:val="en-US"/>
        </w:rPr>
        <w:t>, pre-treatment TGR; TGR</w:t>
      </w:r>
      <w:r w:rsidRPr="001330B7">
        <w:rPr>
          <w:vertAlign w:val="subscript"/>
          <w:lang w:val="en-US"/>
        </w:rPr>
        <w:t>Tx</w:t>
      </w:r>
      <w:r w:rsidR="00E1077F" w:rsidRPr="001330B7">
        <w:rPr>
          <w:vertAlign w:val="subscript"/>
          <w:lang w:val="en-US"/>
        </w:rPr>
        <w:t>–</w:t>
      </w:r>
      <w:r w:rsidRPr="001330B7">
        <w:rPr>
          <w:vertAlign w:val="subscript"/>
          <w:lang w:val="en-US"/>
        </w:rPr>
        <w:t>Tx</w:t>
      </w:r>
      <w:r w:rsidRPr="001330B7">
        <w:rPr>
          <w:lang w:val="en-US"/>
        </w:rPr>
        <w:t>, TGR between consecutive study visits during treatment. LS means for TGR</w:t>
      </w:r>
      <w:r w:rsidRPr="001330B7">
        <w:rPr>
          <w:vertAlign w:val="subscript"/>
          <w:lang w:val="en-US"/>
        </w:rPr>
        <w:t>0</w:t>
      </w:r>
      <w:r w:rsidRPr="001330B7">
        <w:rPr>
          <w:lang w:val="en-US"/>
        </w:rPr>
        <w:t xml:space="preserve"> and TGR</w:t>
      </w:r>
      <w:r w:rsidRPr="001330B7">
        <w:rPr>
          <w:vertAlign w:val="subscript"/>
          <w:lang w:val="en-US"/>
        </w:rPr>
        <w:t>Tx</w:t>
      </w:r>
      <w:r w:rsidR="00E1077F" w:rsidRPr="001330B7">
        <w:rPr>
          <w:vertAlign w:val="subscript"/>
          <w:lang w:val="en-US"/>
        </w:rPr>
        <w:t>–</w:t>
      </w:r>
      <w:r w:rsidRPr="001330B7">
        <w:rPr>
          <w:vertAlign w:val="subscript"/>
          <w:lang w:val="en-US"/>
        </w:rPr>
        <w:t>Tx</w:t>
      </w:r>
      <w:r w:rsidRPr="001330B7">
        <w:rPr>
          <w:lang w:val="en-US"/>
        </w:rPr>
        <w:t xml:space="preserve"> and</w:t>
      </w:r>
      <w:r w:rsidRPr="001330B7">
        <w:rPr>
          <w:i/>
          <w:lang w:val="en-US"/>
        </w:rPr>
        <w:t xml:space="preserve"> </w:t>
      </w:r>
      <w:r w:rsidR="00312981" w:rsidRPr="001330B7">
        <w:rPr>
          <w:i/>
          <w:lang w:val="en-US"/>
        </w:rPr>
        <w:t>p</w:t>
      </w:r>
      <w:r w:rsidRPr="001330B7">
        <w:rPr>
          <w:lang w:val="en-US"/>
        </w:rPr>
        <w:t>-values are derived from a mixed model with repeated measures.</w:t>
      </w:r>
    </w:p>
    <w:p w14:paraId="147B84F4" w14:textId="77777777" w:rsidR="008D4036" w:rsidRPr="001330B7" w:rsidRDefault="008D4036" w:rsidP="00D64E2D">
      <w:pPr>
        <w:spacing w:after="0" w:line="240" w:lineRule="auto"/>
        <w:rPr>
          <w:lang w:val="en-US"/>
        </w:rPr>
        <w:sectPr w:rsidR="008D4036" w:rsidRPr="001330B7" w:rsidSect="00991805">
          <w:pgSz w:w="16838" w:h="11906" w:orient="landscape"/>
          <w:pgMar w:top="1797" w:right="1440" w:bottom="1797" w:left="1440" w:header="709" w:footer="709" w:gutter="0"/>
          <w:cols w:space="708"/>
          <w:docGrid w:linePitch="360"/>
        </w:sectPr>
      </w:pPr>
      <w:r w:rsidRPr="001330B7">
        <w:rPr>
          <w:lang w:val="en-US"/>
        </w:rPr>
        <w:br w:type="page"/>
      </w:r>
    </w:p>
    <w:p w14:paraId="61A847D9" w14:textId="02E53E7F" w:rsidR="008D4036" w:rsidRPr="001330B7" w:rsidRDefault="00E1077F" w:rsidP="00D64E2D">
      <w:pPr>
        <w:spacing w:after="0" w:line="240" w:lineRule="auto"/>
        <w:rPr>
          <w:lang w:val="en-US"/>
        </w:rPr>
      </w:pPr>
      <w:r w:rsidRPr="001330B7">
        <w:rPr>
          <w:b/>
          <w:lang w:val="en-US"/>
        </w:rPr>
        <w:lastRenderedPageBreak/>
        <w:t>Supp</w:t>
      </w:r>
      <w:r w:rsidR="00312981" w:rsidRPr="001330B7">
        <w:rPr>
          <w:b/>
          <w:lang w:val="en-US"/>
        </w:rPr>
        <w:t>lementary</w:t>
      </w:r>
      <w:r w:rsidR="008D4036" w:rsidRPr="001330B7">
        <w:rPr>
          <w:b/>
          <w:lang w:val="en-US"/>
        </w:rPr>
        <w:t xml:space="preserve"> </w:t>
      </w:r>
      <w:r w:rsidRPr="001330B7">
        <w:rPr>
          <w:b/>
          <w:lang w:val="en-US"/>
        </w:rPr>
        <w:t>Fig</w:t>
      </w:r>
      <w:r w:rsidR="00997A93" w:rsidRPr="001330B7">
        <w:rPr>
          <w:b/>
          <w:lang w:val="en-US"/>
        </w:rPr>
        <w:t>.</w:t>
      </w:r>
      <w:r w:rsidRPr="001330B7">
        <w:rPr>
          <w:b/>
          <w:lang w:val="en-US"/>
        </w:rPr>
        <w:t xml:space="preserve"> </w:t>
      </w:r>
      <w:r w:rsidR="008D4036" w:rsidRPr="001330B7">
        <w:rPr>
          <w:b/>
          <w:lang w:val="en-US"/>
        </w:rPr>
        <w:t xml:space="preserve">1. </w:t>
      </w:r>
      <w:r w:rsidR="008D4036" w:rsidRPr="001330B7">
        <w:rPr>
          <w:lang w:val="en-US"/>
        </w:rPr>
        <w:t>Patient disposition in the CLARINET TGR analysis.</w:t>
      </w:r>
    </w:p>
    <w:p w14:paraId="29A9DE3E" w14:textId="77777777" w:rsidR="00D64E2D" w:rsidRPr="001330B7" w:rsidRDefault="00D64E2D" w:rsidP="00D64E2D">
      <w:pPr>
        <w:spacing w:after="0" w:line="240" w:lineRule="auto"/>
        <w:rPr>
          <w:b/>
          <w:lang w:val="en-US"/>
        </w:rPr>
      </w:pPr>
    </w:p>
    <w:p w14:paraId="0FD94D6A" w14:textId="31258F10" w:rsidR="008D4036" w:rsidRPr="001330B7" w:rsidRDefault="003B4A1C" w:rsidP="00D64E2D">
      <w:pPr>
        <w:spacing w:after="0" w:line="240" w:lineRule="auto"/>
        <w:jc w:val="center"/>
        <w:rPr>
          <w:b/>
          <w:lang w:val="en-US"/>
        </w:rPr>
      </w:pPr>
      <w:r w:rsidRPr="001330B7">
        <w:rPr>
          <w:b/>
          <w:noProof/>
          <w:lang w:val="en-US"/>
        </w:rPr>
        <w:drawing>
          <wp:inline distT="0" distB="0" distL="0" distR="0" wp14:anchorId="788F0844" wp14:editId="5DE83AD3">
            <wp:extent cx="6197600" cy="3822700"/>
            <wp:effectExtent l="0" t="0" r="0" b="6350"/>
            <wp:docPr id="3" name="Picture 3" descr="S:\Watermeadow\Projects\Hermes\IPS\SMT\GB-19767 - SMT_CLARINET TGR manuscript restyle for Neuroendocrinology\Graphics\19767 CLARINET TGR 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atermeadow\Projects\Hermes\IPS\SMT\GB-19767 - SMT_CLARINET TGR manuscript restyle for Neuroendocrinology\Graphics\19767 CLARINET TGR Fig S1.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7600" cy="3822700"/>
                    </a:xfrm>
                    <a:prstGeom prst="rect">
                      <a:avLst/>
                    </a:prstGeom>
                    <a:noFill/>
                    <a:ln>
                      <a:noFill/>
                    </a:ln>
                  </pic:spPr>
                </pic:pic>
              </a:graphicData>
            </a:graphic>
          </wp:inline>
        </w:drawing>
      </w:r>
    </w:p>
    <w:p w14:paraId="50F3E5C6" w14:textId="77777777" w:rsidR="00D64E2D" w:rsidRPr="001330B7" w:rsidRDefault="00D64E2D" w:rsidP="00D64E2D">
      <w:pPr>
        <w:spacing w:after="0" w:line="240" w:lineRule="auto"/>
        <w:jc w:val="center"/>
        <w:rPr>
          <w:b/>
          <w:lang w:val="en-US"/>
        </w:rPr>
      </w:pPr>
    </w:p>
    <w:p w14:paraId="1E7B9F78" w14:textId="1BC1E6AA" w:rsidR="00D075A9" w:rsidRPr="001330B7" w:rsidRDefault="008D4036" w:rsidP="00D64E2D">
      <w:pPr>
        <w:spacing w:after="0" w:line="240" w:lineRule="auto"/>
        <w:rPr>
          <w:lang w:val="en-US"/>
        </w:rPr>
      </w:pPr>
      <w:r w:rsidRPr="001330B7">
        <w:rPr>
          <w:lang w:val="en-US"/>
        </w:rPr>
        <w:t xml:space="preserve">LAN, lanreotide </w:t>
      </w:r>
      <w:r w:rsidR="00643EDD" w:rsidRPr="001330B7">
        <w:rPr>
          <w:lang w:val="en-US"/>
        </w:rPr>
        <w:t>depot</w:t>
      </w:r>
      <w:r w:rsidRPr="001330B7">
        <w:rPr>
          <w:lang w:val="en-US"/>
        </w:rPr>
        <w:t>; PBO, placebo, SLD, sum of longest diameters, TGR, tumor growth rate; TGR</w:t>
      </w:r>
      <w:r w:rsidRPr="001330B7">
        <w:rPr>
          <w:vertAlign w:val="subscript"/>
          <w:lang w:val="en-US"/>
        </w:rPr>
        <w:t>0</w:t>
      </w:r>
      <w:r w:rsidRPr="001330B7">
        <w:rPr>
          <w:lang w:val="en-US"/>
        </w:rPr>
        <w:t>, pre-treatment TGR; TGR</w:t>
      </w:r>
      <w:r w:rsidRPr="001330B7">
        <w:rPr>
          <w:vertAlign w:val="subscript"/>
          <w:lang w:val="en-US"/>
        </w:rPr>
        <w:t>Tx</w:t>
      </w:r>
      <w:r w:rsidR="00E1077F" w:rsidRPr="001330B7">
        <w:rPr>
          <w:vertAlign w:val="subscript"/>
          <w:lang w:val="en-US"/>
        </w:rPr>
        <w:t>–</w:t>
      </w:r>
      <w:r w:rsidRPr="001330B7">
        <w:rPr>
          <w:vertAlign w:val="subscript"/>
          <w:lang w:val="en-US"/>
        </w:rPr>
        <w:t>0</w:t>
      </w:r>
      <w:r w:rsidRPr="001330B7">
        <w:rPr>
          <w:lang w:val="en-US"/>
        </w:rPr>
        <w:t>; change in TGR between pre-treatment and a visit during treatment; TGR</w:t>
      </w:r>
      <w:r w:rsidRPr="001330B7">
        <w:rPr>
          <w:vertAlign w:val="subscript"/>
          <w:lang w:val="en-US"/>
        </w:rPr>
        <w:t>Tx</w:t>
      </w:r>
      <w:r w:rsidR="00E1077F" w:rsidRPr="001330B7">
        <w:rPr>
          <w:vertAlign w:val="subscript"/>
          <w:lang w:val="en-US"/>
        </w:rPr>
        <w:t>–</w:t>
      </w:r>
      <w:r w:rsidRPr="001330B7">
        <w:rPr>
          <w:vertAlign w:val="subscript"/>
          <w:lang w:val="en-US"/>
        </w:rPr>
        <w:t>Tx</w:t>
      </w:r>
      <w:r w:rsidRPr="001330B7">
        <w:rPr>
          <w:lang w:val="en-US"/>
        </w:rPr>
        <w:t>, TGR between consecutive visits during treatment.</w:t>
      </w:r>
    </w:p>
    <w:p w14:paraId="2AEEF1EB" w14:textId="0075B69F" w:rsidR="003B4A1C" w:rsidRPr="001330B7" w:rsidRDefault="00D075A9" w:rsidP="00D64E2D">
      <w:pPr>
        <w:spacing w:after="0" w:line="240" w:lineRule="auto"/>
        <w:rPr>
          <w:lang w:val="en-US"/>
        </w:rPr>
      </w:pPr>
      <w:r w:rsidRPr="001330B7">
        <w:rPr>
          <w:lang w:val="en-US"/>
        </w:rPr>
        <w:br w:type="page"/>
      </w:r>
      <w:r w:rsidR="00E1077F" w:rsidRPr="001330B7">
        <w:rPr>
          <w:b/>
          <w:lang w:val="en-US"/>
        </w:rPr>
        <w:lastRenderedPageBreak/>
        <w:t>Supp</w:t>
      </w:r>
      <w:r w:rsidR="00312981" w:rsidRPr="001330B7">
        <w:rPr>
          <w:b/>
          <w:lang w:val="en-US"/>
        </w:rPr>
        <w:t>lementary</w:t>
      </w:r>
      <w:r w:rsidR="008D4036" w:rsidRPr="001330B7">
        <w:rPr>
          <w:b/>
          <w:lang w:val="en-US"/>
        </w:rPr>
        <w:t xml:space="preserve"> </w:t>
      </w:r>
      <w:r w:rsidR="00E1077F" w:rsidRPr="001330B7">
        <w:rPr>
          <w:b/>
          <w:lang w:val="en-US"/>
        </w:rPr>
        <w:t>Fig</w:t>
      </w:r>
      <w:r w:rsidR="00997A93" w:rsidRPr="001330B7">
        <w:rPr>
          <w:b/>
          <w:lang w:val="en-US"/>
        </w:rPr>
        <w:t>.</w:t>
      </w:r>
      <w:r w:rsidR="00E1077F" w:rsidRPr="001330B7">
        <w:rPr>
          <w:b/>
          <w:lang w:val="en-US"/>
        </w:rPr>
        <w:t xml:space="preserve"> </w:t>
      </w:r>
      <w:r w:rsidR="008D4036" w:rsidRPr="001330B7">
        <w:rPr>
          <w:b/>
          <w:lang w:val="en-US"/>
        </w:rPr>
        <w:t xml:space="preserve">2. </w:t>
      </w:r>
      <w:r w:rsidR="008D4036" w:rsidRPr="001330B7">
        <w:rPr>
          <w:lang w:val="en-US"/>
        </w:rPr>
        <w:t>Correlation between TGR</w:t>
      </w:r>
      <w:r w:rsidR="008D4036" w:rsidRPr="001330B7">
        <w:rPr>
          <w:vertAlign w:val="subscript"/>
          <w:lang w:val="en-US"/>
        </w:rPr>
        <w:t>0</w:t>
      </w:r>
      <w:r w:rsidR="008D4036" w:rsidRPr="001330B7">
        <w:rPr>
          <w:lang w:val="en-US"/>
        </w:rPr>
        <w:t xml:space="preserve"> and Ki-67 at screening </w:t>
      </w:r>
      <w:r w:rsidR="00D049E7" w:rsidRPr="001330B7">
        <w:rPr>
          <w:lang w:val="en-US"/>
        </w:rPr>
        <w:t xml:space="preserve">in </w:t>
      </w:r>
      <w:r w:rsidR="00D049E7" w:rsidRPr="001330B7">
        <w:rPr>
          <w:b/>
          <w:lang w:val="en-US"/>
        </w:rPr>
        <w:t>(</w:t>
      </w:r>
      <w:r w:rsidR="008C5237" w:rsidRPr="001330B7">
        <w:rPr>
          <w:b/>
          <w:lang w:val="en-US"/>
        </w:rPr>
        <w:t>A</w:t>
      </w:r>
      <w:r w:rsidR="00D049E7" w:rsidRPr="001330B7">
        <w:rPr>
          <w:b/>
          <w:lang w:val="en-US"/>
        </w:rPr>
        <w:t>)</w:t>
      </w:r>
      <w:r w:rsidR="00D049E7" w:rsidRPr="001330B7">
        <w:rPr>
          <w:lang w:val="en-US"/>
        </w:rPr>
        <w:t xml:space="preserve"> all patients and </w:t>
      </w:r>
      <w:r w:rsidR="00D049E7" w:rsidRPr="001330B7">
        <w:rPr>
          <w:b/>
          <w:lang w:val="en-US"/>
        </w:rPr>
        <w:t>(</w:t>
      </w:r>
      <w:r w:rsidR="008C5237" w:rsidRPr="001330B7">
        <w:rPr>
          <w:b/>
          <w:lang w:val="en-US"/>
        </w:rPr>
        <w:t>B</w:t>
      </w:r>
      <w:r w:rsidR="00D049E7" w:rsidRPr="001330B7">
        <w:rPr>
          <w:b/>
          <w:lang w:val="en-US"/>
        </w:rPr>
        <w:t>)</w:t>
      </w:r>
      <w:r w:rsidR="00D049E7" w:rsidRPr="001330B7">
        <w:rPr>
          <w:lang w:val="en-US"/>
        </w:rPr>
        <w:t xml:space="preserve"> in</w:t>
      </w:r>
      <w:r w:rsidR="0006598F" w:rsidRPr="001330B7">
        <w:rPr>
          <w:lang w:val="en-US"/>
        </w:rPr>
        <w:t xml:space="preserve"> a subgroup of</w:t>
      </w:r>
      <w:r w:rsidR="00D049E7" w:rsidRPr="001330B7">
        <w:rPr>
          <w:lang w:val="en-US"/>
        </w:rPr>
        <w:t xml:space="preserve"> patients with a tumor biopsy taken within </w:t>
      </w:r>
      <w:r w:rsidR="003831F3" w:rsidRPr="001330B7">
        <w:rPr>
          <w:lang w:val="en-US"/>
        </w:rPr>
        <w:t>1</w:t>
      </w:r>
      <w:r w:rsidR="00D049E7" w:rsidRPr="001330B7">
        <w:rPr>
          <w:lang w:val="en-US"/>
        </w:rPr>
        <w:t xml:space="preserve"> </w:t>
      </w:r>
      <w:r w:rsidR="003831F3" w:rsidRPr="001330B7">
        <w:rPr>
          <w:lang w:val="en-US"/>
        </w:rPr>
        <w:t>year</w:t>
      </w:r>
      <w:r w:rsidR="00D049E7" w:rsidRPr="001330B7">
        <w:rPr>
          <w:lang w:val="en-US"/>
        </w:rPr>
        <w:t xml:space="preserve"> of the start of treatment </w:t>
      </w:r>
      <w:r w:rsidR="008D4036" w:rsidRPr="001330B7">
        <w:rPr>
          <w:lang w:val="en-US"/>
        </w:rPr>
        <w:t>(ITT population).</w:t>
      </w:r>
    </w:p>
    <w:p w14:paraId="1F215A3E" w14:textId="49A9817C" w:rsidR="00D64E2D" w:rsidRPr="001330B7" w:rsidRDefault="00D940DB" w:rsidP="00D64E2D">
      <w:pPr>
        <w:spacing w:after="0" w:line="240" w:lineRule="auto"/>
        <w:jc w:val="center"/>
        <w:rPr>
          <w:lang w:val="en-US"/>
        </w:rPr>
      </w:pPr>
      <w:r w:rsidRPr="001330B7">
        <w:rPr>
          <w:noProof/>
          <w:lang w:val="en-US"/>
        </w:rPr>
        <w:drawing>
          <wp:anchor distT="0" distB="0" distL="114300" distR="114300" simplePos="0" relativeHeight="251658240" behindDoc="0" locked="0" layoutInCell="1" allowOverlap="1" wp14:anchorId="5ED3BB9E" wp14:editId="50FDC034">
            <wp:simplePos x="0" y="0"/>
            <wp:positionH relativeFrom="column">
              <wp:posOffset>1905</wp:posOffset>
            </wp:positionH>
            <wp:positionV relativeFrom="paragraph">
              <wp:posOffset>319405</wp:posOffset>
            </wp:positionV>
            <wp:extent cx="5334000" cy="5650230"/>
            <wp:effectExtent l="0" t="0" r="0" b="7620"/>
            <wp:wrapTopAndBottom/>
            <wp:docPr id="7" name="Picture 7" descr="S:\Watermeadow\Projects\Hermes\IPS\SMT\1114943 - SMT_CLARINET TGR ms_BMC Cancer post-submission work\Graphics\New\1114943 CLARINET TGR Fig new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atermeadow\Projects\Hermes\IPS\SMT\1114943 - SMT_CLARINET TGR ms_BMC Cancer post-submission work\Graphics\New\1114943 CLARINET TGR Fig new 2.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0" cy="5650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5D6928" w14:textId="54556E34" w:rsidR="00D049E7" w:rsidRPr="001330B7" w:rsidRDefault="00D049E7" w:rsidP="00D64E2D">
      <w:pPr>
        <w:spacing w:after="0" w:line="240" w:lineRule="auto"/>
        <w:rPr>
          <w:lang w:val="en-US"/>
        </w:rPr>
      </w:pPr>
    </w:p>
    <w:p w14:paraId="7594D321" w14:textId="7F21F6D3" w:rsidR="00D940DB" w:rsidRPr="001330B7" w:rsidRDefault="008D4036" w:rsidP="00D64E2D">
      <w:pPr>
        <w:spacing w:after="0" w:line="240" w:lineRule="auto"/>
        <w:rPr>
          <w:lang w:val="en-US"/>
        </w:rPr>
      </w:pPr>
      <w:r w:rsidRPr="001330B7">
        <w:rPr>
          <w:lang w:val="en-US"/>
        </w:rPr>
        <w:t>Correlation analysis of TGR</w:t>
      </w:r>
      <w:r w:rsidRPr="001330B7">
        <w:rPr>
          <w:vertAlign w:val="subscript"/>
          <w:lang w:val="en-US"/>
        </w:rPr>
        <w:t>0</w:t>
      </w:r>
      <w:r w:rsidRPr="001330B7">
        <w:rPr>
          <w:lang w:val="en-US"/>
        </w:rPr>
        <w:t xml:space="preserve"> and Ki-67 at screening. </w:t>
      </w:r>
      <w:r w:rsidR="006332EA" w:rsidRPr="001330B7">
        <w:rPr>
          <w:b/>
          <w:lang w:val="en-US"/>
        </w:rPr>
        <w:t>(</w:t>
      </w:r>
      <w:r w:rsidR="008C0847" w:rsidRPr="001330B7">
        <w:rPr>
          <w:b/>
          <w:lang w:val="en-US"/>
        </w:rPr>
        <w:t>A</w:t>
      </w:r>
      <w:r w:rsidR="00D049E7" w:rsidRPr="001330B7">
        <w:rPr>
          <w:b/>
          <w:lang w:val="en-US"/>
        </w:rPr>
        <w:t>)</w:t>
      </w:r>
      <w:r w:rsidR="00D049E7" w:rsidRPr="001330B7">
        <w:rPr>
          <w:lang w:val="en-US"/>
        </w:rPr>
        <w:t xml:space="preserve"> </w:t>
      </w:r>
      <w:r w:rsidRPr="001330B7">
        <w:rPr>
          <w:lang w:val="en-US"/>
        </w:rPr>
        <w:t>Rho</w:t>
      </w:r>
      <w:r w:rsidR="0006598F" w:rsidRPr="001330B7">
        <w:rPr>
          <w:lang w:val="en-US"/>
        </w:rPr>
        <w:t xml:space="preserve"> </w:t>
      </w:r>
      <w:r w:rsidRPr="001330B7">
        <w:rPr>
          <w:lang w:val="en-US"/>
        </w:rPr>
        <w:t>=</w:t>
      </w:r>
      <w:r w:rsidR="0006598F" w:rsidRPr="001330B7">
        <w:rPr>
          <w:lang w:val="en-US"/>
        </w:rPr>
        <w:t xml:space="preserve"> </w:t>
      </w:r>
      <w:r w:rsidRPr="001330B7">
        <w:rPr>
          <w:lang w:val="en-US"/>
        </w:rPr>
        <w:t xml:space="preserve">0.106, </w:t>
      </w:r>
      <w:r w:rsidR="00312981" w:rsidRPr="001330B7">
        <w:rPr>
          <w:i/>
          <w:lang w:val="en-US"/>
        </w:rPr>
        <w:t>p</w:t>
      </w:r>
      <w:r w:rsidRPr="001330B7">
        <w:rPr>
          <w:i/>
          <w:lang w:val="en-US"/>
        </w:rPr>
        <w:t xml:space="preserve"> = </w:t>
      </w:r>
      <w:r w:rsidRPr="001330B7">
        <w:rPr>
          <w:lang w:val="en-US"/>
        </w:rPr>
        <w:t xml:space="preserve">0.1849; </w:t>
      </w:r>
      <w:r w:rsidRPr="001330B7">
        <w:rPr>
          <w:i/>
          <w:lang w:val="en-US"/>
        </w:rPr>
        <w:t xml:space="preserve">N = </w:t>
      </w:r>
      <w:r w:rsidRPr="001330B7">
        <w:rPr>
          <w:lang w:val="en-US"/>
        </w:rPr>
        <w:t xml:space="preserve">159 </w:t>
      </w:r>
      <w:r w:rsidR="006332EA" w:rsidRPr="001330B7">
        <w:rPr>
          <w:b/>
          <w:lang w:val="en-US"/>
        </w:rPr>
        <w:t>(</w:t>
      </w:r>
      <w:r w:rsidR="008C0847" w:rsidRPr="001330B7">
        <w:rPr>
          <w:b/>
          <w:lang w:val="en-US"/>
        </w:rPr>
        <w:t>B</w:t>
      </w:r>
      <w:r w:rsidR="0006598F" w:rsidRPr="001330B7">
        <w:rPr>
          <w:b/>
          <w:lang w:val="en-US"/>
        </w:rPr>
        <w:t>)</w:t>
      </w:r>
      <w:r w:rsidR="0006598F" w:rsidRPr="001330B7">
        <w:rPr>
          <w:lang w:val="en-US"/>
        </w:rPr>
        <w:t xml:space="preserve"> Rho = 0.046, </w:t>
      </w:r>
      <w:r w:rsidR="0006598F" w:rsidRPr="001330B7">
        <w:rPr>
          <w:i/>
          <w:lang w:val="en-US"/>
        </w:rPr>
        <w:t xml:space="preserve">p = </w:t>
      </w:r>
      <w:r w:rsidR="0006598F" w:rsidRPr="001330B7">
        <w:rPr>
          <w:lang w:val="en-US"/>
        </w:rPr>
        <w:t xml:space="preserve">0.6499; </w:t>
      </w:r>
      <w:r w:rsidR="0006598F" w:rsidRPr="001330B7">
        <w:rPr>
          <w:i/>
          <w:lang w:val="en-US"/>
        </w:rPr>
        <w:t xml:space="preserve">N = </w:t>
      </w:r>
      <w:r w:rsidR="0006598F" w:rsidRPr="001330B7">
        <w:rPr>
          <w:lang w:val="en-US"/>
        </w:rPr>
        <w:t xml:space="preserve">99 </w:t>
      </w:r>
      <w:r w:rsidRPr="001330B7">
        <w:rPr>
          <w:lang w:val="en-US"/>
        </w:rPr>
        <w:t>(patients with Ki-67 that could not be reliably quantified, or missing TGR</w:t>
      </w:r>
      <w:r w:rsidRPr="001330B7">
        <w:rPr>
          <w:vertAlign w:val="subscript"/>
          <w:lang w:val="en-US"/>
        </w:rPr>
        <w:t>0</w:t>
      </w:r>
      <w:r w:rsidRPr="001330B7">
        <w:rPr>
          <w:lang w:val="en-US"/>
        </w:rPr>
        <w:t xml:space="preserve"> were excluded). Patients with Ki-67 recorded as ‘&lt;1%’ or ‘&lt;2%’ were analyzed as 1% and 2%, respectively. Patients with Ki-67% ‘&lt;10%’ were set to missing. ITT, intention-to-treat; TGR</w:t>
      </w:r>
      <w:r w:rsidRPr="001330B7">
        <w:rPr>
          <w:vertAlign w:val="subscript"/>
          <w:lang w:val="en-US"/>
        </w:rPr>
        <w:t>0</w:t>
      </w:r>
      <w:r w:rsidRPr="001330B7">
        <w:rPr>
          <w:lang w:val="en-US"/>
        </w:rPr>
        <w:t xml:space="preserve">, pre-treatment </w:t>
      </w:r>
      <w:r w:rsidR="00997A93" w:rsidRPr="001330B7">
        <w:rPr>
          <w:lang w:val="en-US"/>
        </w:rPr>
        <w:t>tumor growth rate</w:t>
      </w:r>
      <w:r w:rsidRPr="001330B7">
        <w:rPr>
          <w:lang w:val="en-US"/>
        </w:rPr>
        <w:t>.</w:t>
      </w:r>
    </w:p>
    <w:p w14:paraId="441E6C1D" w14:textId="77777777" w:rsidR="00D940DB" w:rsidRPr="001330B7" w:rsidRDefault="00D940DB">
      <w:pPr>
        <w:rPr>
          <w:lang w:val="en-US"/>
        </w:rPr>
      </w:pPr>
      <w:r w:rsidRPr="001330B7">
        <w:rPr>
          <w:lang w:val="en-US"/>
        </w:rPr>
        <w:br w:type="page"/>
      </w:r>
    </w:p>
    <w:p w14:paraId="6974839C" w14:textId="06126835" w:rsidR="008D4036" w:rsidRPr="001330B7" w:rsidRDefault="00E1077F" w:rsidP="00D64E2D">
      <w:pPr>
        <w:spacing w:after="0" w:line="240" w:lineRule="auto"/>
        <w:rPr>
          <w:lang w:val="en-US"/>
        </w:rPr>
      </w:pPr>
      <w:r w:rsidRPr="001330B7">
        <w:rPr>
          <w:b/>
          <w:lang w:val="en-US"/>
        </w:rPr>
        <w:lastRenderedPageBreak/>
        <w:t>Supp</w:t>
      </w:r>
      <w:r w:rsidR="00312981" w:rsidRPr="001330B7">
        <w:rPr>
          <w:b/>
          <w:lang w:val="en-US"/>
        </w:rPr>
        <w:t>lementary</w:t>
      </w:r>
      <w:r w:rsidR="008D4036" w:rsidRPr="001330B7">
        <w:rPr>
          <w:b/>
          <w:lang w:val="en-US"/>
        </w:rPr>
        <w:t xml:space="preserve"> </w:t>
      </w:r>
      <w:r w:rsidR="00D075A9" w:rsidRPr="001330B7">
        <w:rPr>
          <w:b/>
          <w:lang w:val="en-US"/>
        </w:rPr>
        <w:t>Fig</w:t>
      </w:r>
      <w:r w:rsidR="00997A93" w:rsidRPr="001330B7">
        <w:rPr>
          <w:b/>
          <w:lang w:val="en-US"/>
        </w:rPr>
        <w:t>.</w:t>
      </w:r>
      <w:r w:rsidR="00D075A9" w:rsidRPr="001330B7">
        <w:rPr>
          <w:b/>
          <w:lang w:val="en-US"/>
        </w:rPr>
        <w:t xml:space="preserve"> </w:t>
      </w:r>
      <w:r w:rsidR="008D4036" w:rsidRPr="001330B7">
        <w:rPr>
          <w:b/>
          <w:lang w:val="en-US"/>
        </w:rPr>
        <w:t>3.</w:t>
      </w:r>
      <w:r w:rsidR="008D4036" w:rsidRPr="001330B7">
        <w:rPr>
          <w:lang w:val="en-US"/>
        </w:rPr>
        <w:t xml:space="preserve"> Variation in TGR and tumor response evaluation by RECIST v1.0 between pre-treatment and each treatment visit (TGR</w:t>
      </w:r>
      <w:r w:rsidR="008D4036" w:rsidRPr="001330B7">
        <w:rPr>
          <w:vertAlign w:val="subscript"/>
          <w:lang w:val="en-US"/>
        </w:rPr>
        <w:t>Tx-0</w:t>
      </w:r>
      <w:r w:rsidR="008D4036" w:rsidRPr="001330B7">
        <w:rPr>
          <w:lang w:val="en-US"/>
        </w:rPr>
        <w:t xml:space="preserve">) at </w:t>
      </w:r>
      <w:r w:rsidR="00312981" w:rsidRPr="001330B7">
        <w:rPr>
          <w:b/>
          <w:lang w:val="en-US"/>
        </w:rPr>
        <w:t>(</w:t>
      </w:r>
      <w:r w:rsidR="008C5237" w:rsidRPr="001330B7">
        <w:rPr>
          <w:b/>
          <w:lang w:val="en-US"/>
        </w:rPr>
        <w:t>A</w:t>
      </w:r>
      <w:r w:rsidR="00312981" w:rsidRPr="001330B7">
        <w:rPr>
          <w:b/>
          <w:lang w:val="en-US"/>
        </w:rPr>
        <w:t>)</w:t>
      </w:r>
      <w:r w:rsidR="008D4036" w:rsidRPr="001330B7">
        <w:rPr>
          <w:lang w:val="en-US"/>
        </w:rPr>
        <w:t xml:space="preserve"> Week 12; </w:t>
      </w:r>
      <w:r w:rsidR="00312981" w:rsidRPr="001330B7">
        <w:rPr>
          <w:b/>
          <w:lang w:val="en-US"/>
        </w:rPr>
        <w:t>(</w:t>
      </w:r>
      <w:r w:rsidR="008C5237" w:rsidRPr="001330B7">
        <w:rPr>
          <w:b/>
          <w:lang w:val="en-US"/>
        </w:rPr>
        <w:t>B</w:t>
      </w:r>
      <w:r w:rsidR="00312981" w:rsidRPr="001330B7">
        <w:rPr>
          <w:b/>
          <w:lang w:val="en-US"/>
        </w:rPr>
        <w:t>)</w:t>
      </w:r>
      <w:r w:rsidR="008D4036" w:rsidRPr="001330B7">
        <w:rPr>
          <w:lang w:val="en-US"/>
        </w:rPr>
        <w:t xml:space="preserve"> Week 24; </w:t>
      </w:r>
      <w:r w:rsidR="00312981" w:rsidRPr="001330B7">
        <w:rPr>
          <w:lang w:val="en-US"/>
        </w:rPr>
        <w:br/>
      </w:r>
      <w:r w:rsidR="008C5237" w:rsidRPr="001330B7">
        <w:rPr>
          <w:b/>
          <w:lang w:val="en-US"/>
        </w:rPr>
        <w:t>(C</w:t>
      </w:r>
      <w:r w:rsidR="00312981" w:rsidRPr="001330B7">
        <w:rPr>
          <w:b/>
          <w:lang w:val="en-US"/>
        </w:rPr>
        <w:t>)</w:t>
      </w:r>
      <w:r w:rsidR="008D4036" w:rsidRPr="001330B7">
        <w:rPr>
          <w:lang w:val="en-US"/>
        </w:rPr>
        <w:t xml:space="preserve"> Week 36; </w:t>
      </w:r>
      <w:r w:rsidR="00312981" w:rsidRPr="001330B7">
        <w:rPr>
          <w:b/>
          <w:lang w:val="en-US"/>
        </w:rPr>
        <w:t>(</w:t>
      </w:r>
      <w:r w:rsidR="008C5237" w:rsidRPr="001330B7">
        <w:rPr>
          <w:b/>
          <w:lang w:val="en-US"/>
        </w:rPr>
        <w:t>D</w:t>
      </w:r>
      <w:r w:rsidR="00312981" w:rsidRPr="001330B7">
        <w:rPr>
          <w:b/>
          <w:lang w:val="en-US"/>
        </w:rPr>
        <w:t>)</w:t>
      </w:r>
      <w:r w:rsidR="008D4036" w:rsidRPr="001330B7">
        <w:rPr>
          <w:lang w:val="en-US"/>
        </w:rPr>
        <w:t xml:space="preserve"> Week 48; </w:t>
      </w:r>
      <w:r w:rsidR="00312981" w:rsidRPr="001330B7">
        <w:rPr>
          <w:b/>
          <w:lang w:val="en-US"/>
        </w:rPr>
        <w:t>(</w:t>
      </w:r>
      <w:r w:rsidR="008C5237" w:rsidRPr="001330B7">
        <w:rPr>
          <w:b/>
          <w:lang w:val="en-US"/>
        </w:rPr>
        <w:t>E</w:t>
      </w:r>
      <w:r w:rsidR="00312981" w:rsidRPr="001330B7">
        <w:rPr>
          <w:b/>
          <w:lang w:val="en-US"/>
        </w:rPr>
        <w:t>)</w:t>
      </w:r>
      <w:r w:rsidR="008D4036" w:rsidRPr="001330B7">
        <w:rPr>
          <w:lang w:val="en-US"/>
        </w:rPr>
        <w:t xml:space="preserve"> Week 72; and </w:t>
      </w:r>
      <w:r w:rsidR="008C5237" w:rsidRPr="001330B7">
        <w:rPr>
          <w:b/>
          <w:lang w:val="en-US"/>
        </w:rPr>
        <w:t>(F</w:t>
      </w:r>
      <w:r w:rsidR="00312981" w:rsidRPr="001330B7">
        <w:rPr>
          <w:b/>
          <w:lang w:val="en-US"/>
        </w:rPr>
        <w:t>)</w:t>
      </w:r>
      <w:r w:rsidR="008D4036" w:rsidRPr="001330B7">
        <w:rPr>
          <w:lang w:val="en-US"/>
        </w:rPr>
        <w:t xml:space="preserve"> Week 96. </w:t>
      </w:r>
    </w:p>
    <w:p w14:paraId="23054871" w14:textId="77777777" w:rsidR="00D940DB" w:rsidRPr="001330B7" w:rsidRDefault="00D940DB" w:rsidP="00D64E2D">
      <w:pPr>
        <w:spacing w:after="0" w:line="240" w:lineRule="auto"/>
        <w:rPr>
          <w:lang w:val="en-US"/>
        </w:rPr>
      </w:pPr>
    </w:p>
    <w:p w14:paraId="216A0DB6" w14:textId="77777777" w:rsidR="00D64E2D" w:rsidRPr="001330B7" w:rsidRDefault="00D64E2D" w:rsidP="00D64E2D">
      <w:pPr>
        <w:spacing w:after="0" w:line="240" w:lineRule="auto"/>
        <w:rPr>
          <w:lang w:val="en-US"/>
        </w:rPr>
      </w:pPr>
    </w:p>
    <w:p w14:paraId="35E9E3CB" w14:textId="4CBE601A" w:rsidR="008D4036" w:rsidRPr="001330B7" w:rsidRDefault="003B4A1C" w:rsidP="00D64E2D">
      <w:pPr>
        <w:spacing w:after="0" w:line="240" w:lineRule="auto"/>
        <w:jc w:val="center"/>
        <w:rPr>
          <w:b/>
          <w:lang w:val="en-US"/>
        </w:rPr>
      </w:pPr>
      <w:r w:rsidRPr="001330B7">
        <w:rPr>
          <w:b/>
          <w:noProof/>
          <w:lang w:val="en-US"/>
        </w:rPr>
        <w:drawing>
          <wp:inline distT="0" distB="0" distL="0" distR="0" wp14:anchorId="61C74181" wp14:editId="29AF7F96">
            <wp:extent cx="5270500" cy="6045200"/>
            <wp:effectExtent l="0" t="0" r="6350" b="0"/>
            <wp:docPr id="5" name="Picture 5" descr="S:\Watermeadow\Projects\Hermes\IPS\SMT\GB-19767 - SMT_CLARINET TGR manuscript restyle for Neuroendocrinology\Graphics\19767 CLARINET TGR Fig 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atermeadow\Projects\Hermes\IPS\SMT\GB-19767 - SMT_CLARINET TGR manuscript restyle for Neuroendocrinology\Graphics\19767 CLARINET TGR Fig S3.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0500" cy="6045200"/>
                    </a:xfrm>
                    <a:prstGeom prst="rect">
                      <a:avLst/>
                    </a:prstGeom>
                    <a:noFill/>
                    <a:ln>
                      <a:noFill/>
                    </a:ln>
                  </pic:spPr>
                </pic:pic>
              </a:graphicData>
            </a:graphic>
          </wp:inline>
        </w:drawing>
      </w:r>
    </w:p>
    <w:p w14:paraId="07BE89C0" w14:textId="77777777" w:rsidR="00D64E2D" w:rsidRPr="001330B7" w:rsidRDefault="00D64E2D" w:rsidP="00D64E2D">
      <w:pPr>
        <w:spacing w:after="0" w:line="240" w:lineRule="auto"/>
        <w:jc w:val="center"/>
        <w:rPr>
          <w:b/>
          <w:lang w:val="en-US"/>
        </w:rPr>
      </w:pPr>
    </w:p>
    <w:p w14:paraId="68D4C0B4" w14:textId="47BA184C" w:rsidR="008D4036" w:rsidRPr="001330B7" w:rsidRDefault="008D4036" w:rsidP="00D64E2D">
      <w:pPr>
        <w:spacing w:after="0" w:line="240" w:lineRule="auto"/>
        <w:rPr>
          <w:lang w:val="en-US"/>
        </w:rPr>
        <w:sectPr w:rsidR="008D4036" w:rsidRPr="001330B7" w:rsidSect="005C374F">
          <w:pgSz w:w="11906" w:h="16838"/>
          <w:pgMar w:top="1440" w:right="1797" w:bottom="1440" w:left="1797" w:header="709" w:footer="709" w:gutter="0"/>
          <w:cols w:space="708"/>
          <w:docGrid w:linePitch="360"/>
        </w:sectPr>
      </w:pPr>
      <w:r w:rsidRPr="001330B7">
        <w:rPr>
          <w:lang w:val="en-US"/>
        </w:rPr>
        <w:t xml:space="preserve">Variation of TGR (%, individual values) according to the tumor response by RECIST v1.0 (SLD % change), from pre-treatment to each treatment period (weeks 12, 24, 36, 48, 72, and 96). Patients were excluded if they had a missing SLD evaluation at the visit, or if the change in TGR could not be calculated. SLD, sum of longest diameters; TGR, tumor growth rate; </w:t>
      </w:r>
      <w:r w:rsidR="00312981" w:rsidRPr="001330B7">
        <w:rPr>
          <w:lang w:val="en-US"/>
        </w:rPr>
        <w:br/>
      </w:r>
      <w:r w:rsidRPr="001330B7">
        <w:rPr>
          <w:lang w:val="en-US"/>
        </w:rPr>
        <w:t>TGR</w:t>
      </w:r>
      <w:r w:rsidRPr="001330B7">
        <w:rPr>
          <w:vertAlign w:val="subscript"/>
          <w:lang w:val="en-US"/>
        </w:rPr>
        <w:t>Tx</w:t>
      </w:r>
      <w:r w:rsidR="00E1077F" w:rsidRPr="001330B7">
        <w:rPr>
          <w:vertAlign w:val="subscript"/>
          <w:lang w:val="en-US"/>
        </w:rPr>
        <w:t>–</w:t>
      </w:r>
      <w:r w:rsidRPr="001330B7">
        <w:rPr>
          <w:vertAlign w:val="subscript"/>
          <w:lang w:val="en-US"/>
        </w:rPr>
        <w:t>0</w:t>
      </w:r>
      <w:r w:rsidRPr="001330B7">
        <w:rPr>
          <w:lang w:val="en-US"/>
        </w:rPr>
        <w:t>, change in TGR calculated from pre-treatment TGR and each treatment visit.</w:t>
      </w:r>
    </w:p>
    <w:p w14:paraId="2FEF18E2" w14:textId="5F41CB2C" w:rsidR="005F064E" w:rsidRPr="001330B7" w:rsidRDefault="00C61635" w:rsidP="005F064E">
      <w:pPr>
        <w:spacing w:after="0" w:line="240" w:lineRule="auto"/>
        <w:rPr>
          <w:lang w:val="en-US"/>
        </w:rPr>
      </w:pPr>
      <w:r w:rsidRPr="001330B7">
        <w:rPr>
          <w:b/>
          <w:lang w:val="en-US"/>
        </w:rPr>
        <w:lastRenderedPageBreak/>
        <w:t xml:space="preserve">Supplementary Fig. </w:t>
      </w:r>
      <w:r w:rsidR="00536E82" w:rsidRPr="001330B7">
        <w:rPr>
          <w:b/>
          <w:lang w:val="en-US"/>
        </w:rPr>
        <w:t>4</w:t>
      </w:r>
      <w:r w:rsidRPr="001330B7">
        <w:rPr>
          <w:b/>
          <w:lang w:val="en-US"/>
        </w:rPr>
        <w:t>.</w:t>
      </w:r>
      <w:r w:rsidRPr="001330B7">
        <w:rPr>
          <w:lang w:val="en-US"/>
        </w:rPr>
        <w:t xml:space="preserve"> Individual TGRs (TGR</w:t>
      </w:r>
      <w:r w:rsidRPr="001330B7">
        <w:rPr>
          <w:vertAlign w:val="subscript"/>
          <w:lang w:val="en-US"/>
        </w:rPr>
        <w:t>Tx–Tx</w:t>
      </w:r>
      <w:r w:rsidRPr="001330B7">
        <w:rPr>
          <w:lang w:val="en-US"/>
        </w:rPr>
        <w:t>) for patients with PD after the start of treatment</w:t>
      </w:r>
      <w:r w:rsidR="005F064E" w:rsidRPr="001330B7">
        <w:rPr>
          <w:lang w:val="en-US"/>
        </w:rPr>
        <w:t xml:space="preserve"> within </w:t>
      </w:r>
      <w:r w:rsidR="005F064E" w:rsidRPr="001330B7">
        <w:rPr>
          <w:b/>
          <w:lang w:val="en-US"/>
        </w:rPr>
        <w:t>(</w:t>
      </w:r>
      <w:r w:rsidR="008C5237" w:rsidRPr="001330B7">
        <w:rPr>
          <w:b/>
          <w:lang w:val="en-US"/>
        </w:rPr>
        <w:t>A</w:t>
      </w:r>
      <w:r w:rsidR="005F064E" w:rsidRPr="001330B7">
        <w:rPr>
          <w:b/>
          <w:lang w:val="en-US"/>
        </w:rPr>
        <w:t>)</w:t>
      </w:r>
      <w:r w:rsidR="005F064E" w:rsidRPr="001330B7">
        <w:rPr>
          <w:lang w:val="en-US"/>
        </w:rPr>
        <w:t xml:space="preserve"> lanreotide and </w:t>
      </w:r>
      <w:r w:rsidR="005F064E" w:rsidRPr="001330B7">
        <w:rPr>
          <w:b/>
          <w:lang w:val="en-US"/>
        </w:rPr>
        <w:t>(</w:t>
      </w:r>
      <w:r w:rsidR="008C5237" w:rsidRPr="001330B7">
        <w:rPr>
          <w:b/>
          <w:lang w:val="en-US"/>
        </w:rPr>
        <w:t>B</w:t>
      </w:r>
      <w:r w:rsidR="005F064E" w:rsidRPr="001330B7">
        <w:rPr>
          <w:b/>
          <w:lang w:val="en-US"/>
        </w:rPr>
        <w:t>)</w:t>
      </w:r>
      <w:r w:rsidR="005F064E" w:rsidRPr="001330B7">
        <w:rPr>
          <w:lang w:val="en-US"/>
        </w:rPr>
        <w:t xml:space="preserve"> placebo treatment groups.</w:t>
      </w:r>
    </w:p>
    <w:p w14:paraId="6A68C0C1" w14:textId="77777777" w:rsidR="007E477E" w:rsidRPr="001330B7" w:rsidRDefault="007E477E" w:rsidP="005F064E">
      <w:pPr>
        <w:spacing w:after="0" w:line="240" w:lineRule="auto"/>
        <w:rPr>
          <w:lang w:val="en-US"/>
        </w:rPr>
      </w:pPr>
    </w:p>
    <w:p w14:paraId="6D3ADD41" w14:textId="42B99A50" w:rsidR="00F634E6" w:rsidRPr="001330B7" w:rsidRDefault="007E477E" w:rsidP="00D64E2D">
      <w:pPr>
        <w:spacing w:after="0" w:line="240" w:lineRule="auto"/>
        <w:rPr>
          <w:lang w:val="en-US"/>
        </w:rPr>
      </w:pPr>
      <w:r w:rsidRPr="001330B7">
        <w:rPr>
          <w:rFonts w:eastAsiaTheme="minorEastAsia" w:hAnsi="Calibri"/>
          <w:noProof/>
          <w:color w:val="000000" w:themeColor="text1"/>
          <w:kern w:val="24"/>
          <w:sz w:val="36"/>
          <w:szCs w:val="36"/>
          <w:lang w:val="en-US"/>
        </w:rPr>
        <w:drawing>
          <wp:anchor distT="0" distB="0" distL="114300" distR="114300" simplePos="0" relativeHeight="251659264" behindDoc="0" locked="0" layoutInCell="1" allowOverlap="1" wp14:anchorId="160E2FD9" wp14:editId="4D49396A">
            <wp:simplePos x="0" y="0"/>
            <wp:positionH relativeFrom="column">
              <wp:posOffset>12700</wp:posOffset>
            </wp:positionH>
            <wp:positionV relativeFrom="paragraph">
              <wp:posOffset>194310</wp:posOffset>
            </wp:positionV>
            <wp:extent cx="5270500" cy="5394960"/>
            <wp:effectExtent l="0" t="0" r="6350" b="0"/>
            <wp:wrapTopAndBottom/>
            <wp:docPr id="8" name="Picture 8" descr="S:\Watermeadow\Projects\Hermes\IPS\SMT\1114943 - SMT_CLARINET TGR ms_BMC Cancer post-submission work\Graphics\1114943 CLARINET TGR Fig new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Watermeadow\Projects\Hermes\IPS\SMT\1114943 - SMT_CLARINET TGR ms_BMC Cancer post-submission work\Graphics\1114943 CLARINET TGR Fig new 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0500" cy="5394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762B51" w14:textId="77777777" w:rsidR="007E477E" w:rsidRPr="001330B7" w:rsidRDefault="007E477E" w:rsidP="00D64E2D">
      <w:pPr>
        <w:spacing w:after="0" w:line="240" w:lineRule="auto"/>
        <w:rPr>
          <w:lang w:val="en-US"/>
        </w:rPr>
      </w:pPr>
    </w:p>
    <w:p w14:paraId="0646FFA0" w14:textId="70C16573" w:rsidR="00F634E6" w:rsidRPr="001330B7" w:rsidRDefault="00225C18" w:rsidP="00D64E2D">
      <w:pPr>
        <w:spacing w:after="0" w:line="240" w:lineRule="auto"/>
        <w:rPr>
          <w:lang w:val="en-US"/>
        </w:rPr>
      </w:pPr>
      <w:r w:rsidRPr="001330B7">
        <w:rPr>
          <w:lang w:val="en-US"/>
        </w:rPr>
        <w:t xml:space="preserve">All patients with </w:t>
      </w:r>
      <w:r w:rsidR="00851E2F" w:rsidRPr="001330B7">
        <w:rPr>
          <w:lang w:val="en-US"/>
        </w:rPr>
        <w:t xml:space="preserve">disease progression </w:t>
      </w:r>
      <w:r w:rsidRPr="001330B7">
        <w:rPr>
          <w:lang w:val="en-US"/>
        </w:rPr>
        <w:t>after the start of study treatment</w:t>
      </w:r>
      <w:r w:rsidR="00BD70A8" w:rsidRPr="001330B7">
        <w:rPr>
          <w:lang w:val="en-US"/>
        </w:rPr>
        <w:t xml:space="preserve"> are shown</w:t>
      </w:r>
      <w:r w:rsidRPr="001330B7">
        <w:rPr>
          <w:lang w:val="en-US"/>
        </w:rPr>
        <w:t xml:space="preserve">, including patients with PD due to non-target or new lesions. </w:t>
      </w:r>
      <w:r w:rsidR="00F634E6" w:rsidRPr="001330B7">
        <w:rPr>
          <w:lang w:val="en-US"/>
        </w:rPr>
        <w:t xml:space="preserve">Lanreotide 120 mg: </w:t>
      </w:r>
      <w:r w:rsidR="00F634E6" w:rsidRPr="001330B7">
        <w:rPr>
          <w:i/>
          <w:lang w:val="en-US"/>
        </w:rPr>
        <w:t>N</w:t>
      </w:r>
      <w:r w:rsidR="00F634E6" w:rsidRPr="001330B7">
        <w:rPr>
          <w:lang w:val="en-US"/>
        </w:rPr>
        <w:t xml:space="preserve"> = 29; Placebo</w:t>
      </w:r>
      <w:r w:rsidR="00A1578B" w:rsidRPr="001330B7">
        <w:rPr>
          <w:lang w:val="en-US"/>
        </w:rPr>
        <w:t xml:space="preserve"> </w:t>
      </w:r>
      <w:r w:rsidR="00A1578B" w:rsidRPr="001330B7">
        <w:rPr>
          <w:i/>
          <w:lang w:val="en-US"/>
        </w:rPr>
        <w:t>N</w:t>
      </w:r>
      <w:r w:rsidR="00F634E6" w:rsidRPr="001330B7">
        <w:rPr>
          <w:lang w:val="en-US"/>
        </w:rPr>
        <w:t xml:space="preserve"> = 58.</w:t>
      </w:r>
    </w:p>
    <w:p w14:paraId="622C2401" w14:textId="0335A6B1" w:rsidR="00C61635" w:rsidRPr="001330B7" w:rsidRDefault="00FB0F1A" w:rsidP="00D64E2D">
      <w:pPr>
        <w:spacing w:after="0" w:line="240" w:lineRule="auto"/>
        <w:rPr>
          <w:lang w:val="en-US"/>
        </w:rPr>
      </w:pPr>
      <w:r w:rsidRPr="001330B7">
        <w:rPr>
          <w:lang w:val="en-US"/>
        </w:rPr>
        <w:t xml:space="preserve">SD, stable disease; PD, progressive disease; </w:t>
      </w:r>
      <w:r w:rsidR="000844ED" w:rsidRPr="001330B7">
        <w:rPr>
          <w:lang w:val="en-US"/>
        </w:rPr>
        <w:t xml:space="preserve">RECIST, response evaluation criteria in solid tumors; </w:t>
      </w:r>
      <w:r w:rsidR="00FA2FE4" w:rsidRPr="001330B7">
        <w:rPr>
          <w:lang w:val="en-US"/>
        </w:rPr>
        <w:t xml:space="preserve">TGR, tumor growth rate; </w:t>
      </w:r>
      <w:r w:rsidR="00F634E6" w:rsidRPr="001330B7">
        <w:rPr>
          <w:lang w:val="en-US"/>
        </w:rPr>
        <w:t>TGR</w:t>
      </w:r>
      <w:r w:rsidR="00F634E6" w:rsidRPr="001330B7">
        <w:rPr>
          <w:vertAlign w:val="subscript"/>
          <w:lang w:val="en-US"/>
        </w:rPr>
        <w:t>Tx–Tx</w:t>
      </w:r>
      <w:r w:rsidR="00F634E6" w:rsidRPr="001330B7">
        <w:rPr>
          <w:lang w:val="en-US"/>
        </w:rPr>
        <w:t xml:space="preserve">: </w:t>
      </w:r>
      <w:r w:rsidR="00FA2FE4" w:rsidRPr="001330B7">
        <w:rPr>
          <w:lang w:val="en-US"/>
        </w:rPr>
        <w:t xml:space="preserve">TGR between consecutive treatment visits. </w:t>
      </w:r>
    </w:p>
    <w:p w14:paraId="6685FBAC" w14:textId="67B7D764" w:rsidR="007E477E" w:rsidRPr="001330B7" w:rsidRDefault="007E477E">
      <w:pPr>
        <w:rPr>
          <w:lang w:val="en-US"/>
        </w:rPr>
      </w:pPr>
      <w:r w:rsidRPr="001330B7">
        <w:rPr>
          <w:lang w:val="en-US"/>
        </w:rPr>
        <w:br w:type="page"/>
      </w:r>
    </w:p>
    <w:p w14:paraId="44F1B10D" w14:textId="465DD47A" w:rsidR="008D4036" w:rsidRPr="001330B7" w:rsidRDefault="00E1077F" w:rsidP="00D64E2D">
      <w:pPr>
        <w:spacing w:after="0" w:line="240" w:lineRule="auto"/>
        <w:rPr>
          <w:lang w:val="en-US"/>
        </w:rPr>
      </w:pPr>
      <w:r w:rsidRPr="001330B7">
        <w:rPr>
          <w:b/>
          <w:lang w:val="en-US"/>
        </w:rPr>
        <w:lastRenderedPageBreak/>
        <w:t>Supp</w:t>
      </w:r>
      <w:r w:rsidR="00312981" w:rsidRPr="001330B7">
        <w:rPr>
          <w:b/>
          <w:lang w:val="en-US"/>
        </w:rPr>
        <w:t>lementary</w:t>
      </w:r>
      <w:r w:rsidR="008D4036" w:rsidRPr="001330B7">
        <w:rPr>
          <w:b/>
          <w:lang w:val="en-US"/>
        </w:rPr>
        <w:t xml:space="preserve"> </w:t>
      </w:r>
      <w:r w:rsidRPr="001330B7">
        <w:rPr>
          <w:b/>
          <w:lang w:val="en-US"/>
        </w:rPr>
        <w:t>Fig</w:t>
      </w:r>
      <w:r w:rsidR="00997A93" w:rsidRPr="001330B7">
        <w:rPr>
          <w:b/>
          <w:lang w:val="en-US"/>
        </w:rPr>
        <w:t>.</w:t>
      </w:r>
      <w:r w:rsidRPr="001330B7">
        <w:rPr>
          <w:b/>
          <w:lang w:val="en-US"/>
        </w:rPr>
        <w:t xml:space="preserve"> </w:t>
      </w:r>
      <w:r w:rsidR="00A24CD3" w:rsidRPr="001330B7">
        <w:rPr>
          <w:b/>
          <w:lang w:val="en-US"/>
        </w:rPr>
        <w:t>5</w:t>
      </w:r>
      <w:r w:rsidR="008D4036" w:rsidRPr="001330B7">
        <w:rPr>
          <w:b/>
          <w:lang w:val="en-US"/>
        </w:rPr>
        <w:t>.</w:t>
      </w:r>
      <w:r w:rsidR="008D4036" w:rsidRPr="001330B7">
        <w:rPr>
          <w:lang w:val="en-US"/>
        </w:rPr>
        <w:t xml:space="preserve"> Determination of the optimum TGR</w:t>
      </w:r>
      <w:r w:rsidR="008D4036" w:rsidRPr="001330B7">
        <w:rPr>
          <w:vertAlign w:val="subscript"/>
          <w:lang w:val="en-US"/>
        </w:rPr>
        <w:t>0</w:t>
      </w:r>
      <w:r w:rsidR="008D4036" w:rsidRPr="001330B7">
        <w:rPr>
          <w:lang w:val="en-US"/>
        </w:rPr>
        <w:t xml:space="preserve"> cut-off value.</w:t>
      </w:r>
    </w:p>
    <w:p w14:paraId="0CD15CD4" w14:textId="77777777" w:rsidR="00D64E2D" w:rsidRPr="001330B7" w:rsidRDefault="00D64E2D" w:rsidP="00D64E2D">
      <w:pPr>
        <w:spacing w:after="0" w:line="240" w:lineRule="auto"/>
        <w:rPr>
          <w:lang w:val="en-US"/>
        </w:rPr>
      </w:pPr>
    </w:p>
    <w:p w14:paraId="07221CA3" w14:textId="7CC4BC1A" w:rsidR="008D4036" w:rsidRPr="001330B7" w:rsidRDefault="003B4A1C" w:rsidP="00D64E2D">
      <w:pPr>
        <w:spacing w:after="0" w:line="240" w:lineRule="auto"/>
        <w:jc w:val="center"/>
        <w:rPr>
          <w:lang w:val="en-US"/>
        </w:rPr>
      </w:pPr>
      <w:r w:rsidRPr="001330B7">
        <w:rPr>
          <w:noProof/>
          <w:lang w:val="en-US"/>
        </w:rPr>
        <w:drawing>
          <wp:inline distT="0" distB="0" distL="0" distR="0" wp14:anchorId="0C95B82A" wp14:editId="2A45746A">
            <wp:extent cx="4799837" cy="4699000"/>
            <wp:effectExtent l="0" t="0" r="1270" b="6350"/>
            <wp:docPr id="10" name="Picture 10" descr="S:\Watermeadow\Projects\Hermes\IPS\SMT\GB-19767 - SMT_CLARINET TGR manuscript restyle for Neuroendocrinology\Graphics\19767 CLARINET TGR Fig 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Watermeadow\Projects\Hermes\IPS\SMT\GB-19767 - SMT_CLARINET TGR manuscript restyle for Neuroendocrinology\Graphics\19767 CLARINET TGR Fig S4.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5492" cy="4704536"/>
                    </a:xfrm>
                    <a:prstGeom prst="rect">
                      <a:avLst/>
                    </a:prstGeom>
                    <a:noFill/>
                    <a:ln>
                      <a:noFill/>
                    </a:ln>
                  </pic:spPr>
                </pic:pic>
              </a:graphicData>
            </a:graphic>
          </wp:inline>
        </w:drawing>
      </w:r>
    </w:p>
    <w:p w14:paraId="585E3252" w14:textId="77777777" w:rsidR="00D64E2D" w:rsidRPr="001330B7" w:rsidRDefault="00D64E2D" w:rsidP="00D64E2D">
      <w:pPr>
        <w:spacing w:after="0" w:line="240" w:lineRule="auto"/>
        <w:jc w:val="center"/>
        <w:rPr>
          <w:lang w:val="en-US"/>
        </w:rPr>
      </w:pPr>
    </w:p>
    <w:p w14:paraId="42B155AF" w14:textId="3B02AC3B" w:rsidR="008D4036" w:rsidRPr="001330B7" w:rsidRDefault="008D4036" w:rsidP="00D64E2D">
      <w:pPr>
        <w:spacing w:after="0" w:line="240" w:lineRule="auto"/>
        <w:rPr>
          <w:lang w:val="en-US"/>
        </w:rPr>
      </w:pPr>
      <w:r w:rsidRPr="001330B7">
        <w:rPr>
          <w:lang w:val="en-US"/>
        </w:rPr>
        <w:t>The point with the predictive probability of 0.42 (the closest data point to the top left corner of the ROC curve) is the value of most interest. The predictive probability of 0.42 corresponds with a TGR cut-off = 4%/month. The AUC of 0.6403 is a measure of accuracy of the result, where an AUC = 1.00 is perfect and an AUC = 0.5 is not reliable. A total of 14 patients considered to show disease progression purely due to non-target or new lesions were excluded. AUC, area under the ROC curve; ROC, receiver operating characteristic; TGR</w:t>
      </w:r>
      <w:r w:rsidRPr="001330B7">
        <w:rPr>
          <w:vertAlign w:val="subscript"/>
          <w:lang w:val="en-US"/>
        </w:rPr>
        <w:t>0</w:t>
      </w:r>
      <w:r w:rsidRPr="001330B7">
        <w:rPr>
          <w:lang w:val="en-US"/>
        </w:rPr>
        <w:t>, pre-treatment tumor growth rate.</w:t>
      </w:r>
    </w:p>
    <w:p w14:paraId="2830E475" w14:textId="77777777" w:rsidR="008D4036" w:rsidRPr="001330B7" w:rsidRDefault="008D4036" w:rsidP="00D64E2D">
      <w:pPr>
        <w:spacing w:after="0" w:line="240" w:lineRule="auto"/>
        <w:rPr>
          <w:lang w:val="en-US"/>
        </w:rPr>
      </w:pPr>
    </w:p>
    <w:p w14:paraId="76B913B9" w14:textId="77777777" w:rsidR="008D4036" w:rsidRPr="001330B7" w:rsidRDefault="008D4036" w:rsidP="00D64E2D">
      <w:pPr>
        <w:spacing w:after="0" w:line="240" w:lineRule="auto"/>
        <w:rPr>
          <w:b/>
          <w:lang w:val="en-US"/>
        </w:rPr>
        <w:sectPr w:rsidR="008D4036" w:rsidRPr="001330B7" w:rsidSect="00991805">
          <w:pgSz w:w="11906" w:h="16838"/>
          <w:pgMar w:top="1440" w:right="1800" w:bottom="1440" w:left="1800" w:header="708" w:footer="708" w:gutter="0"/>
          <w:cols w:space="708"/>
          <w:docGrid w:linePitch="360"/>
        </w:sectPr>
      </w:pPr>
    </w:p>
    <w:p w14:paraId="35369B64" w14:textId="18AD3526" w:rsidR="008D4036" w:rsidRPr="001330B7" w:rsidRDefault="00E1077F" w:rsidP="00D64E2D">
      <w:pPr>
        <w:spacing w:after="0" w:line="240" w:lineRule="auto"/>
        <w:rPr>
          <w:lang w:val="en-US"/>
        </w:rPr>
      </w:pPr>
      <w:r w:rsidRPr="001330B7">
        <w:rPr>
          <w:b/>
          <w:lang w:val="en-US"/>
        </w:rPr>
        <w:lastRenderedPageBreak/>
        <w:t>Supp</w:t>
      </w:r>
      <w:r w:rsidR="00312981" w:rsidRPr="001330B7">
        <w:rPr>
          <w:b/>
          <w:lang w:val="en-US"/>
        </w:rPr>
        <w:t>lementary</w:t>
      </w:r>
      <w:r w:rsidR="008D4036" w:rsidRPr="001330B7">
        <w:rPr>
          <w:b/>
          <w:lang w:val="en-US"/>
        </w:rPr>
        <w:t xml:space="preserve"> </w:t>
      </w:r>
      <w:r w:rsidRPr="001330B7">
        <w:rPr>
          <w:b/>
          <w:lang w:val="en-US"/>
        </w:rPr>
        <w:t>Fig</w:t>
      </w:r>
      <w:r w:rsidR="00997A93" w:rsidRPr="001330B7">
        <w:rPr>
          <w:b/>
          <w:lang w:val="en-US"/>
        </w:rPr>
        <w:t>.</w:t>
      </w:r>
      <w:r w:rsidRPr="001330B7">
        <w:rPr>
          <w:b/>
          <w:lang w:val="en-US"/>
        </w:rPr>
        <w:t xml:space="preserve"> </w:t>
      </w:r>
      <w:r w:rsidR="00A24CD3" w:rsidRPr="001330B7">
        <w:rPr>
          <w:b/>
          <w:lang w:val="en-US"/>
        </w:rPr>
        <w:t>6</w:t>
      </w:r>
      <w:r w:rsidR="008D4036" w:rsidRPr="001330B7">
        <w:rPr>
          <w:b/>
          <w:lang w:val="en-US"/>
        </w:rPr>
        <w:t xml:space="preserve">: </w:t>
      </w:r>
      <w:r w:rsidR="008D4036" w:rsidRPr="001330B7">
        <w:rPr>
          <w:lang w:val="en-US"/>
        </w:rPr>
        <w:t>PFS between TGR</w:t>
      </w:r>
      <w:r w:rsidR="008D4036" w:rsidRPr="001330B7">
        <w:rPr>
          <w:vertAlign w:val="subscript"/>
          <w:lang w:val="en-US"/>
        </w:rPr>
        <w:t>0</w:t>
      </w:r>
      <w:r w:rsidR="008D4036" w:rsidRPr="001330B7">
        <w:rPr>
          <w:lang w:val="en-US"/>
        </w:rPr>
        <w:t xml:space="preserve"> subgroups (≤4%/month and &gt;4%/month) within </w:t>
      </w:r>
      <w:r w:rsidR="00F718BA" w:rsidRPr="001330B7">
        <w:rPr>
          <w:b/>
          <w:lang w:val="en-US"/>
        </w:rPr>
        <w:t>(</w:t>
      </w:r>
      <w:r w:rsidR="008C5237" w:rsidRPr="001330B7">
        <w:rPr>
          <w:b/>
          <w:lang w:val="en-US"/>
        </w:rPr>
        <w:t>A</w:t>
      </w:r>
      <w:r w:rsidR="00F718BA" w:rsidRPr="001330B7">
        <w:rPr>
          <w:b/>
          <w:lang w:val="en-US"/>
        </w:rPr>
        <w:t>)</w:t>
      </w:r>
      <w:r w:rsidR="008D4036" w:rsidRPr="001330B7">
        <w:rPr>
          <w:lang w:val="en-US"/>
        </w:rPr>
        <w:t xml:space="preserve"> lanreotide and </w:t>
      </w:r>
      <w:r w:rsidR="00F718BA" w:rsidRPr="001330B7">
        <w:rPr>
          <w:b/>
          <w:lang w:val="en-US"/>
        </w:rPr>
        <w:t>(</w:t>
      </w:r>
      <w:r w:rsidR="008C5237" w:rsidRPr="001330B7">
        <w:rPr>
          <w:b/>
          <w:lang w:val="en-US"/>
        </w:rPr>
        <w:t>B</w:t>
      </w:r>
      <w:r w:rsidR="00F718BA" w:rsidRPr="001330B7">
        <w:rPr>
          <w:b/>
          <w:lang w:val="en-US"/>
        </w:rPr>
        <w:t>)</w:t>
      </w:r>
      <w:r w:rsidR="008D4036" w:rsidRPr="001330B7">
        <w:rPr>
          <w:lang w:val="en-US"/>
        </w:rPr>
        <w:t xml:space="preserve"> placebo treatment groups.</w:t>
      </w:r>
    </w:p>
    <w:p w14:paraId="16217ABE" w14:textId="77777777" w:rsidR="00D64E2D" w:rsidRPr="001330B7" w:rsidRDefault="00D64E2D" w:rsidP="00D64E2D">
      <w:pPr>
        <w:spacing w:after="0" w:line="240" w:lineRule="auto"/>
        <w:rPr>
          <w:lang w:val="en-US"/>
        </w:rPr>
      </w:pPr>
    </w:p>
    <w:p w14:paraId="0AF4167C" w14:textId="2576C55E" w:rsidR="008D4036" w:rsidRPr="001330B7" w:rsidRDefault="003B4A1C" w:rsidP="00D64E2D">
      <w:pPr>
        <w:spacing w:after="0" w:line="240" w:lineRule="auto"/>
        <w:jc w:val="center"/>
        <w:rPr>
          <w:lang w:val="en-US"/>
        </w:rPr>
      </w:pPr>
      <w:r w:rsidRPr="001330B7">
        <w:rPr>
          <w:noProof/>
          <w:lang w:val="en-US"/>
        </w:rPr>
        <w:drawing>
          <wp:inline distT="0" distB="0" distL="0" distR="0" wp14:anchorId="4CE63C68" wp14:editId="6EFAC57A">
            <wp:extent cx="5270500" cy="4483100"/>
            <wp:effectExtent l="0" t="0" r="6350" b="0"/>
            <wp:docPr id="11" name="Picture 11" descr="S:\Watermeadow\Projects\Hermes\IPS\SMT\GB-19767 - SMT_CLARINET TGR manuscript restyle for Neuroendocrinology\Graphics\19767 CLARINET TGR Fig 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Watermeadow\Projects\Hermes\IPS\SMT\GB-19767 - SMT_CLARINET TGR manuscript restyle for Neuroendocrinology\Graphics\19767 CLARINET TGR Fig S5.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0500" cy="4483100"/>
                    </a:xfrm>
                    <a:prstGeom prst="rect">
                      <a:avLst/>
                    </a:prstGeom>
                    <a:noFill/>
                    <a:ln>
                      <a:noFill/>
                    </a:ln>
                  </pic:spPr>
                </pic:pic>
              </a:graphicData>
            </a:graphic>
          </wp:inline>
        </w:drawing>
      </w:r>
    </w:p>
    <w:p w14:paraId="2A6116B2" w14:textId="77777777" w:rsidR="00D64E2D" w:rsidRPr="001330B7" w:rsidRDefault="00D64E2D" w:rsidP="00D64E2D">
      <w:pPr>
        <w:spacing w:after="0" w:line="240" w:lineRule="auto"/>
        <w:jc w:val="center"/>
        <w:rPr>
          <w:lang w:val="en-US"/>
        </w:rPr>
      </w:pPr>
    </w:p>
    <w:p w14:paraId="53226811" w14:textId="4247EA1E" w:rsidR="0083480C" w:rsidRPr="001330B7" w:rsidRDefault="008D4036" w:rsidP="00D64E2D">
      <w:pPr>
        <w:spacing w:after="0" w:line="240" w:lineRule="auto"/>
        <w:rPr>
          <w:lang w:val="en-US"/>
        </w:rPr>
      </w:pPr>
      <w:r w:rsidRPr="001330B7">
        <w:rPr>
          <w:lang w:val="en-US"/>
        </w:rPr>
        <w:t xml:space="preserve">This analysis of PFS time considers as events: centrally assessed disease progressions (using RECIST v1.0) and any deaths reported during the study. Patients with disease progression due to non-target or new lesions were excluded. Lanreotide </w:t>
      </w:r>
      <w:r w:rsidR="00643EDD" w:rsidRPr="001330B7">
        <w:rPr>
          <w:lang w:val="en-US"/>
        </w:rPr>
        <w:t>depot</w:t>
      </w:r>
      <w:r w:rsidRPr="001330B7">
        <w:rPr>
          <w:lang w:val="en-US"/>
        </w:rPr>
        <w:t xml:space="preserve"> 120 mg: TGR</w:t>
      </w:r>
      <w:r w:rsidRPr="001330B7">
        <w:rPr>
          <w:vertAlign w:val="subscript"/>
          <w:lang w:val="en-US"/>
        </w:rPr>
        <w:t>0</w:t>
      </w:r>
      <w:r w:rsidRPr="001330B7">
        <w:rPr>
          <w:lang w:val="en-US"/>
        </w:rPr>
        <w:t xml:space="preserve"> ≤4%/month </w:t>
      </w:r>
      <w:r w:rsidRPr="001330B7">
        <w:rPr>
          <w:i/>
          <w:lang w:val="en-US"/>
        </w:rPr>
        <w:t xml:space="preserve">N = </w:t>
      </w:r>
      <w:r w:rsidRPr="001330B7">
        <w:rPr>
          <w:lang w:val="en-US"/>
        </w:rPr>
        <w:t>56, TGR</w:t>
      </w:r>
      <w:r w:rsidRPr="001330B7">
        <w:rPr>
          <w:vertAlign w:val="subscript"/>
          <w:lang w:val="en-US"/>
        </w:rPr>
        <w:t>0</w:t>
      </w:r>
      <w:r w:rsidRPr="001330B7">
        <w:rPr>
          <w:lang w:val="en-US"/>
        </w:rPr>
        <w:t xml:space="preserve"> &gt;4%/month </w:t>
      </w:r>
      <w:r w:rsidRPr="001330B7">
        <w:rPr>
          <w:i/>
          <w:lang w:val="en-US"/>
        </w:rPr>
        <w:t xml:space="preserve">N = </w:t>
      </w:r>
      <w:r w:rsidRPr="001330B7">
        <w:rPr>
          <w:lang w:val="en-US"/>
        </w:rPr>
        <w:t>38. Placebo: TGR</w:t>
      </w:r>
      <w:r w:rsidRPr="001330B7">
        <w:rPr>
          <w:vertAlign w:val="subscript"/>
          <w:lang w:val="en-US"/>
        </w:rPr>
        <w:t>0</w:t>
      </w:r>
      <w:r w:rsidRPr="001330B7">
        <w:rPr>
          <w:lang w:val="en-US"/>
        </w:rPr>
        <w:t xml:space="preserve"> ≤4%/month </w:t>
      </w:r>
      <w:r w:rsidRPr="001330B7">
        <w:rPr>
          <w:i/>
          <w:lang w:val="en-US"/>
        </w:rPr>
        <w:t xml:space="preserve">N = </w:t>
      </w:r>
      <w:r w:rsidRPr="001330B7">
        <w:rPr>
          <w:lang w:val="en-US"/>
        </w:rPr>
        <w:t>53, TGR</w:t>
      </w:r>
      <w:r w:rsidRPr="001330B7">
        <w:rPr>
          <w:vertAlign w:val="subscript"/>
          <w:lang w:val="en-US"/>
        </w:rPr>
        <w:t>0</w:t>
      </w:r>
      <w:r w:rsidRPr="001330B7">
        <w:rPr>
          <w:lang w:val="en-US"/>
        </w:rPr>
        <w:t xml:space="preserve"> &gt;4%/month </w:t>
      </w:r>
      <w:r w:rsidRPr="001330B7">
        <w:rPr>
          <w:i/>
          <w:lang w:val="en-US"/>
        </w:rPr>
        <w:t xml:space="preserve">N = </w:t>
      </w:r>
      <w:r w:rsidRPr="001330B7">
        <w:rPr>
          <w:lang w:val="en-US"/>
        </w:rPr>
        <w:t xml:space="preserve">40. </w:t>
      </w:r>
      <w:r w:rsidR="00F718BA" w:rsidRPr="001330B7">
        <w:rPr>
          <w:lang w:val="en-US"/>
        </w:rPr>
        <w:t xml:space="preserve">CI, confidence interval; </w:t>
      </w:r>
      <w:r w:rsidRPr="001330B7">
        <w:rPr>
          <w:lang w:val="en-US"/>
        </w:rPr>
        <w:t>PFS, progression-free survival; RECIST, response evaluation criteria in solid tumors; TGR</w:t>
      </w:r>
      <w:r w:rsidRPr="001330B7">
        <w:rPr>
          <w:vertAlign w:val="subscript"/>
          <w:lang w:val="en-US"/>
        </w:rPr>
        <w:t>0</w:t>
      </w:r>
      <w:r w:rsidRPr="001330B7">
        <w:rPr>
          <w:lang w:val="en-US"/>
        </w:rPr>
        <w:t>, pre-treatment tumor growth rate.</w:t>
      </w:r>
    </w:p>
    <w:p w14:paraId="6559313A" w14:textId="29C265B3" w:rsidR="00F96F3D" w:rsidRPr="001330B7" w:rsidRDefault="00F96F3D" w:rsidP="00D64E2D">
      <w:pPr>
        <w:spacing w:after="0" w:line="240" w:lineRule="auto"/>
        <w:rPr>
          <w:lang w:val="en-US"/>
        </w:rPr>
      </w:pPr>
      <w:r w:rsidRPr="001330B7">
        <w:rPr>
          <w:lang w:val="en-US"/>
        </w:rPr>
        <w:br w:type="page"/>
      </w:r>
    </w:p>
    <w:p w14:paraId="44AABBD0" w14:textId="6FDEA480" w:rsidR="00A24CD3" w:rsidRPr="001330B7" w:rsidRDefault="00A24CD3" w:rsidP="00A24CD3">
      <w:pPr>
        <w:spacing w:after="0" w:line="240" w:lineRule="auto"/>
        <w:rPr>
          <w:lang w:val="en-US"/>
        </w:rPr>
      </w:pPr>
      <w:r w:rsidRPr="001330B7">
        <w:rPr>
          <w:b/>
          <w:lang w:val="en-US"/>
        </w:rPr>
        <w:lastRenderedPageBreak/>
        <w:t xml:space="preserve">Supplementary Fig. 7: </w:t>
      </w:r>
      <w:r w:rsidRPr="001330B7">
        <w:rPr>
          <w:lang w:val="en-US"/>
        </w:rPr>
        <w:t>PFS between lanreotide and placebo groups within TGR</w:t>
      </w:r>
      <w:r w:rsidRPr="001330B7">
        <w:rPr>
          <w:vertAlign w:val="subscript"/>
          <w:lang w:val="en-US"/>
        </w:rPr>
        <w:t>0</w:t>
      </w:r>
      <w:r w:rsidRPr="001330B7">
        <w:rPr>
          <w:lang w:val="en-US"/>
        </w:rPr>
        <w:t xml:space="preserve"> subgroups </w:t>
      </w:r>
      <w:r w:rsidRPr="001330B7">
        <w:rPr>
          <w:b/>
          <w:lang w:val="en-US"/>
        </w:rPr>
        <w:t>(</w:t>
      </w:r>
      <w:r w:rsidR="008C5237" w:rsidRPr="001330B7">
        <w:rPr>
          <w:b/>
          <w:lang w:val="en-US"/>
        </w:rPr>
        <w:t>A</w:t>
      </w:r>
      <w:r w:rsidRPr="001330B7">
        <w:rPr>
          <w:b/>
          <w:lang w:val="en-US"/>
        </w:rPr>
        <w:t>)</w:t>
      </w:r>
      <w:r w:rsidRPr="001330B7">
        <w:rPr>
          <w:lang w:val="en-US"/>
        </w:rPr>
        <w:t xml:space="preserve"> &gt;4%/month and </w:t>
      </w:r>
      <w:r w:rsidR="00B4051D" w:rsidRPr="001330B7">
        <w:rPr>
          <w:lang w:val="en-US"/>
        </w:rPr>
        <w:t>≤</w:t>
      </w:r>
      <w:r w:rsidRPr="001330B7">
        <w:rPr>
          <w:lang w:val="en-US"/>
        </w:rPr>
        <w:t xml:space="preserve">10%/month and </w:t>
      </w:r>
      <w:r w:rsidR="008C5237" w:rsidRPr="001330B7">
        <w:rPr>
          <w:b/>
          <w:lang w:val="en-US"/>
        </w:rPr>
        <w:t>(B</w:t>
      </w:r>
      <w:r w:rsidRPr="001330B7">
        <w:rPr>
          <w:b/>
          <w:lang w:val="en-US"/>
        </w:rPr>
        <w:t>)</w:t>
      </w:r>
      <w:r w:rsidRPr="001330B7">
        <w:rPr>
          <w:lang w:val="en-US"/>
        </w:rPr>
        <w:t xml:space="preserve"> &gt;</w:t>
      </w:r>
      <w:r w:rsidR="00627CDF" w:rsidRPr="001330B7">
        <w:rPr>
          <w:lang w:val="en-US"/>
        </w:rPr>
        <w:t>10</w:t>
      </w:r>
      <w:r w:rsidRPr="001330B7">
        <w:rPr>
          <w:lang w:val="en-US"/>
        </w:rPr>
        <w:t xml:space="preserve">%/month </w:t>
      </w:r>
    </w:p>
    <w:p w14:paraId="077F8E4F" w14:textId="0CD06847" w:rsidR="00A24CD3" w:rsidRPr="001330B7" w:rsidRDefault="00A24CD3" w:rsidP="00D64E2D">
      <w:pPr>
        <w:spacing w:after="0" w:line="240" w:lineRule="auto"/>
        <w:rPr>
          <w:b/>
          <w:lang w:val="en-US"/>
        </w:rPr>
      </w:pPr>
    </w:p>
    <w:p w14:paraId="43832592" w14:textId="1A4EC8CF" w:rsidR="00A24CD3" w:rsidRPr="001330B7" w:rsidRDefault="002477C0" w:rsidP="00D64E2D">
      <w:pPr>
        <w:spacing w:after="0" w:line="240" w:lineRule="auto"/>
        <w:rPr>
          <w:b/>
          <w:lang w:val="en-US"/>
        </w:rPr>
      </w:pPr>
      <w:r w:rsidRPr="001330B7">
        <w:rPr>
          <w:b/>
          <w:noProof/>
          <w:lang w:val="en-US"/>
        </w:rPr>
        <w:drawing>
          <wp:inline distT="0" distB="0" distL="0" distR="0" wp14:anchorId="170C0B27" wp14:editId="63499E67">
            <wp:extent cx="5270500" cy="1981200"/>
            <wp:effectExtent l="0" t="0" r="6350" b="0"/>
            <wp:docPr id="1" name="Picture 1" descr="S:\Watermeadow\Projects\Hermes\IPS\SMT\1114943 - SMT_CLARINET TGR ms_BMC Cancer post-submission work\Graphics\1114943 CLARINET TGR Fig new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atermeadow\Projects\Hermes\IPS\SMT\1114943 - SMT_CLARINET TGR ms_BMC Cancer post-submission work\Graphics\1114943 CLARINET TGR Fig new 1.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0500" cy="1981200"/>
                    </a:xfrm>
                    <a:prstGeom prst="rect">
                      <a:avLst/>
                    </a:prstGeom>
                    <a:noFill/>
                    <a:ln>
                      <a:noFill/>
                    </a:ln>
                  </pic:spPr>
                </pic:pic>
              </a:graphicData>
            </a:graphic>
          </wp:inline>
        </w:drawing>
      </w:r>
    </w:p>
    <w:p w14:paraId="16214AF9" w14:textId="77777777" w:rsidR="00A24CD3" w:rsidRPr="001330B7" w:rsidRDefault="00A24CD3" w:rsidP="00D64E2D">
      <w:pPr>
        <w:spacing w:after="0" w:line="240" w:lineRule="auto"/>
        <w:rPr>
          <w:b/>
          <w:lang w:val="en-US"/>
        </w:rPr>
      </w:pPr>
    </w:p>
    <w:p w14:paraId="1645E9D5" w14:textId="5DBA1D2A" w:rsidR="00A24CD3" w:rsidRPr="001330B7" w:rsidRDefault="00D5158B">
      <w:pPr>
        <w:rPr>
          <w:lang w:val="en-US"/>
        </w:rPr>
      </w:pPr>
      <w:r w:rsidRPr="001330B7">
        <w:rPr>
          <w:lang w:val="en-US"/>
        </w:rPr>
        <w:t xml:space="preserve">This analysis of PFS time considers as events: centrally assessed disease progressions (using RECIST v1.0) and any deaths reported during the study. Patients with disease progression due to non-target or new lesions were excluded. </w:t>
      </w:r>
      <w:r w:rsidR="00A43E88" w:rsidRPr="001330B7">
        <w:rPr>
          <w:lang w:val="en-US"/>
        </w:rPr>
        <w:t>TGR</w:t>
      </w:r>
      <w:r w:rsidR="00A43E88" w:rsidRPr="001330B7">
        <w:rPr>
          <w:vertAlign w:val="subscript"/>
          <w:lang w:val="en-US"/>
        </w:rPr>
        <w:t xml:space="preserve">0 </w:t>
      </w:r>
      <w:r w:rsidR="00A43E88" w:rsidRPr="001330B7">
        <w:rPr>
          <w:lang w:val="en-US"/>
        </w:rPr>
        <w:t xml:space="preserve">&gt;4%/month and </w:t>
      </w:r>
      <w:r w:rsidR="00612B21" w:rsidRPr="001330B7">
        <w:rPr>
          <w:lang w:val="en-US"/>
        </w:rPr>
        <w:t>≤</w:t>
      </w:r>
      <w:r w:rsidR="00A43E88" w:rsidRPr="001330B7">
        <w:rPr>
          <w:lang w:val="en-US"/>
        </w:rPr>
        <w:t>10%/month: l</w:t>
      </w:r>
      <w:r w:rsidRPr="001330B7">
        <w:rPr>
          <w:lang w:val="en-US"/>
        </w:rPr>
        <w:t xml:space="preserve">anreotide depot 120 mg: </w:t>
      </w:r>
      <w:r w:rsidR="00A43E88" w:rsidRPr="001330B7">
        <w:rPr>
          <w:i/>
          <w:lang w:val="en-US"/>
        </w:rPr>
        <w:t>N</w:t>
      </w:r>
      <w:r w:rsidR="00A43E88" w:rsidRPr="001330B7">
        <w:rPr>
          <w:lang w:val="en-US"/>
        </w:rPr>
        <w:t xml:space="preserve"> = </w:t>
      </w:r>
      <w:r w:rsidR="003C3EE7" w:rsidRPr="001330B7">
        <w:rPr>
          <w:lang w:val="en-US"/>
        </w:rPr>
        <w:t>27</w:t>
      </w:r>
      <w:r w:rsidR="00A43E88" w:rsidRPr="001330B7">
        <w:rPr>
          <w:lang w:val="en-US"/>
        </w:rPr>
        <w:t xml:space="preserve">; placebo: </w:t>
      </w:r>
      <w:r w:rsidR="00A43E88" w:rsidRPr="001330B7">
        <w:rPr>
          <w:i/>
          <w:lang w:val="en-US"/>
        </w:rPr>
        <w:t>N</w:t>
      </w:r>
      <w:r w:rsidR="003C3EE7" w:rsidRPr="001330B7">
        <w:rPr>
          <w:lang w:val="en-US"/>
        </w:rPr>
        <w:t xml:space="preserve"> </w:t>
      </w:r>
      <w:r w:rsidR="00A43E88" w:rsidRPr="001330B7">
        <w:rPr>
          <w:lang w:val="en-US"/>
        </w:rPr>
        <w:t>= 2</w:t>
      </w:r>
      <w:r w:rsidR="003C3EE7" w:rsidRPr="001330B7">
        <w:rPr>
          <w:lang w:val="en-US"/>
        </w:rPr>
        <w:t>6</w:t>
      </w:r>
      <w:r w:rsidR="00A43E88" w:rsidRPr="001330B7">
        <w:rPr>
          <w:lang w:val="en-US"/>
        </w:rPr>
        <w:t>.</w:t>
      </w:r>
      <w:r w:rsidR="00985A62" w:rsidRPr="001330B7">
        <w:rPr>
          <w:lang w:val="en-US"/>
        </w:rPr>
        <w:t xml:space="preserve"> </w:t>
      </w:r>
      <w:r w:rsidR="003C3EE7" w:rsidRPr="001330B7">
        <w:rPr>
          <w:lang w:val="en-US"/>
        </w:rPr>
        <w:t>TGR</w:t>
      </w:r>
      <w:r w:rsidR="003C3EE7" w:rsidRPr="001330B7">
        <w:rPr>
          <w:vertAlign w:val="subscript"/>
          <w:lang w:val="en-US"/>
        </w:rPr>
        <w:t xml:space="preserve">0 </w:t>
      </w:r>
      <w:r w:rsidR="003C3EE7" w:rsidRPr="001330B7">
        <w:rPr>
          <w:lang w:val="en-US"/>
        </w:rPr>
        <w:t>&gt;10%/month</w:t>
      </w:r>
      <w:r w:rsidR="00985A62" w:rsidRPr="001330B7">
        <w:rPr>
          <w:lang w:val="en-US"/>
        </w:rPr>
        <w:t xml:space="preserve">: lanreotide depot 120 mg: </w:t>
      </w:r>
      <w:r w:rsidR="00985A62" w:rsidRPr="001330B7">
        <w:rPr>
          <w:i/>
          <w:lang w:val="en-US"/>
        </w:rPr>
        <w:t>N</w:t>
      </w:r>
      <w:r w:rsidR="00985A62" w:rsidRPr="001330B7">
        <w:rPr>
          <w:lang w:val="en-US"/>
        </w:rPr>
        <w:t xml:space="preserve"> = 11; placebo: </w:t>
      </w:r>
      <w:r w:rsidR="00985A62" w:rsidRPr="001330B7">
        <w:rPr>
          <w:i/>
          <w:lang w:val="en-US"/>
        </w:rPr>
        <w:t>N</w:t>
      </w:r>
      <w:r w:rsidR="00985A62" w:rsidRPr="001330B7">
        <w:rPr>
          <w:lang w:val="en-US"/>
        </w:rPr>
        <w:t xml:space="preserve"> = 14.</w:t>
      </w:r>
      <w:r w:rsidRPr="001330B7">
        <w:rPr>
          <w:lang w:val="en-US"/>
        </w:rPr>
        <w:t>CI, confidence interval; PFS, progression-free survival; RECIST, response evaluation criteria in solid tumors; TGR</w:t>
      </w:r>
      <w:r w:rsidRPr="001330B7">
        <w:rPr>
          <w:vertAlign w:val="subscript"/>
          <w:lang w:val="en-US"/>
        </w:rPr>
        <w:t>0</w:t>
      </w:r>
      <w:r w:rsidRPr="001330B7">
        <w:rPr>
          <w:lang w:val="en-US"/>
        </w:rPr>
        <w:t>, pre-treatment tumor growth rate.</w:t>
      </w:r>
      <w:r w:rsidR="00A24CD3" w:rsidRPr="001330B7">
        <w:rPr>
          <w:b/>
          <w:lang w:val="en-US"/>
        </w:rPr>
        <w:br w:type="page"/>
      </w:r>
    </w:p>
    <w:p w14:paraId="6A6D2F08" w14:textId="62030AC7" w:rsidR="00F96F3D" w:rsidRPr="001330B7" w:rsidRDefault="00F96F3D" w:rsidP="00D64E2D">
      <w:pPr>
        <w:spacing w:after="0" w:line="240" w:lineRule="auto"/>
        <w:rPr>
          <w:b/>
          <w:lang w:val="en-US"/>
        </w:rPr>
      </w:pPr>
      <w:r w:rsidRPr="001330B7">
        <w:rPr>
          <w:b/>
          <w:lang w:val="en-US"/>
        </w:rPr>
        <w:lastRenderedPageBreak/>
        <w:t>Appendix</w:t>
      </w:r>
      <w:r w:rsidR="00DD292C" w:rsidRPr="001330B7">
        <w:rPr>
          <w:b/>
          <w:lang w:val="en-US"/>
        </w:rPr>
        <w:t xml:space="preserve"> 1</w:t>
      </w:r>
    </w:p>
    <w:p w14:paraId="79B2353F" w14:textId="77777777" w:rsidR="00F96F3D" w:rsidRPr="001330B7" w:rsidRDefault="00F96F3D" w:rsidP="00D64E2D">
      <w:pPr>
        <w:spacing w:after="0" w:line="240" w:lineRule="auto"/>
        <w:rPr>
          <w:b/>
          <w:lang w:val="en-US"/>
        </w:rPr>
      </w:pPr>
      <w:r w:rsidRPr="001330B7">
        <w:rPr>
          <w:b/>
          <w:lang w:val="en-US"/>
        </w:rPr>
        <w:t>CLARINET Study Group</w:t>
      </w:r>
    </w:p>
    <w:p w14:paraId="21C43F86" w14:textId="06F747AC" w:rsidR="00DD292C" w:rsidRPr="001330B7" w:rsidRDefault="00F96F3D" w:rsidP="00D64E2D">
      <w:pPr>
        <w:spacing w:after="0" w:line="240" w:lineRule="auto"/>
        <w:rPr>
          <w:lang w:val="en-US"/>
        </w:rPr>
      </w:pPr>
      <w:r w:rsidRPr="001330B7">
        <w:rPr>
          <w:b/>
          <w:lang w:val="en-US"/>
        </w:rPr>
        <w:t>Austria</w:t>
      </w:r>
      <w:r w:rsidRPr="001330B7">
        <w:rPr>
          <w:lang w:val="en-US"/>
        </w:rPr>
        <w:t xml:space="preserve"> M. Raderer; </w:t>
      </w:r>
      <w:r w:rsidRPr="001330B7">
        <w:rPr>
          <w:b/>
          <w:lang w:val="en-US"/>
        </w:rPr>
        <w:t>Belgium</w:t>
      </w:r>
      <w:r w:rsidRPr="001330B7">
        <w:rPr>
          <w:lang w:val="en-US"/>
        </w:rPr>
        <w:t xml:space="preserve"> I. Borbath, D. Ysebaert; </w:t>
      </w:r>
      <w:r w:rsidRPr="001330B7">
        <w:rPr>
          <w:b/>
          <w:lang w:val="en-US"/>
        </w:rPr>
        <w:t>Czech Republic</w:t>
      </w:r>
      <w:r w:rsidRPr="001330B7">
        <w:rPr>
          <w:lang w:val="en-US"/>
        </w:rPr>
        <w:t xml:space="preserve"> E. Sedláčková, P. Vítek; </w:t>
      </w:r>
      <w:r w:rsidRPr="001330B7">
        <w:rPr>
          <w:b/>
          <w:lang w:val="en-US"/>
        </w:rPr>
        <w:t>Denmark</w:t>
      </w:r>
      <w:r w:rsidRPr="001330B7">
        <w:rPr>
          <w:lang w:val="en-US"/>
        </w:rPr>
        <w:t xml:space="preserve"> H. Grønbæk; </w:t>
      </w:r>
      <w:r w:rsidRPr="001330B7">
        <w:rPr>
          <w:b/>
          <w:lang w:val="en-US"/>
        </w:rPr>
        <w:t>France</w:t>
      </w:r>
      <w:r w:rsidRPr="001330B7">
        <w:rPr>
          <w:lang w:val="en-US"/>
        </w:rPr>
        <w:t xml:space="preserve"> A. Adenis, L. Buscail, G. Cadiot, S. Dominguez, M. Ducreux, C. Lombard-Bohas, E. Mitry, P. Ruszniewski, J.F. Seitz; </w:t>
      </w:r>
      <w:r w:rsidRPr="001330B7">
        <w:rPr>
          <w:b/>
          <w:lang w:val="en-US"/>
        </w:rPr>
        <w:t>Germany</w:t>
      </w:r>
      <w:r w:rsidRPr="001330B7">
        <w:rPr>
          <w:lang w:val="en-US"/>
        </w:rPr>
        <w:t xml:space="preserve"> N. Begum, I. Harsch, M. Pavel, C. Schöfl, M. Weber, B. Wiedenmann; </w:t>
      </w:r>
      <w:r w:rsidRPr="001330B7">
        <w:rPr>
          <w:b/>
          <w:lang w:val="en-US"/>
        </w:rPr>
        <w:t>India</w:t>
      </w:r>
      <w:r w:rsidRPr="001330B7">
        <w:rPr>
          <w:lang w:val="en-US"/>
        </w:rPr>
        <w:t xml:space="preserve"> M. Mallath, P. Patil, K. Sambasivaiah, R. Saxena; </w:t>
      </w:r>
      <w:r w:rsidRPr="001330B7">
        <w:rPr>
          <w:b/>
          <w:lang w:val="en-US"/>
        </w:rPr>
        <w:t>Italy</w:t>
      </w:r>
      <w:r w:rsidRPr="001330B7">
        <w:rPr>
          <w:lang w:val="en-US"/>
        </w:rPr>
        <w:t xml:space="preserve"> E. Bajetta, A. Buonadonna, R. Buzzoni, R. Cannizzaro, A. Colao, C. De Angelis, P. Tomassetti; </w:t>
      </w:r>
      <w:r w:rsidRPr="001330B7">
        <w:rPr>
          <w:b/>
          <w:lang w:val="en-US"/>
        </w:rPr>
        <w:t>Poland</w:t>
      </w:r>
      <w:r w:rsidRPr="001330B7">
        <w:rPr>
          <w:lang w:val="en-US"/>
        </w:rPr>
        <w:t xml:space="preserve"> J. Ćwikła, B. Kos-Kudła; </w:t>
      </w:r>
      <w:r w:rsidRPr="001330B7">
        <w:rPr>
          <w:b/>
          <w:lang w:val="en-US"/>
        </w:rPr>
        <w:t>Slovakia</w:t>
      </w:r>
      <w:r w:rsidRPr="001330B7">
        <w:rPr>
          <w:lang w:val="en-US"/>
        </w:rPr>
        <w:t xml:space="preserve"> T. Salek; </w:t>
      </w:r>
      <w:r w:rsidRPr="001330B7">
        <w:rPr>
          <w:b/>
          <w:lang w:val="en-US"/>
        </w:rPr>
        <w:t>Spain</w:t>
      </w:r>
      <w:r w:rsidRPr="001330B7">
        <w:rPr>
          <w:lang w:val="en-US"/>
        </w:rPr>
        <w:t xml:space="preserve"> J. Capdevila, G. Soler, J.M. Tabernero; </w:t>
      </w:r>
      <w:r w:rsidRPr="001330B7">
        <w:rPr>
          <w:b/>
          <w:lang w:val="en-US"/>
        </w:rPr>
        <w:t>Sweden</w:t>
      </w:r>
      <w:r w:rsidRPr="001330B7">
        <w:rPr>
          <w:lang w:val="en-US"/>
        </w:rPr>
        <w:t xml:space="preserve"> H. Ahlman, M. Kjellman; </w:t>
      </w:r>
      <w:r w:rsidRPr="001330B7">
        <w:rPr>
          <w:b/>
          <w:lang w:val="en-US"/>
        </w:rPr>
        <w:t>UK</w:t>
      </w:r>
      <w:r w:rsidRPr="001330B7">
        <w:rPr>
          <w:lang w:val="en-US"/>
        </w:rPr>
        <w:t xml:space="preserve"> G. Aithal, A. Anthoney, M. Caplin, A. Grossman, J. Newell-Price, J. Ramage, N. Reed, A. Rees, W. Steward, L. Wall; </w:t>
      </w:r>
      <w:r w:rsidRPr="001330B7">
        <w:rPr>
          <w:b/>
          <w:lang w:val="en-US"/>
        </w:rPr>
        <w:t>USA</w:t>
      </w:r>
      <w:r w:rsidRPr="001330B7">
        <w:rPr>
          <w:lang w:val="en-US"/>
        </w:rPr>
        <w:t xml:space="preserve"> M. Choti, A.T. Phan, E.M. Wolin.</w:t>
      </w:r>
    </w:p>
    <w:p w14:paraId="5785554B" w14:textId="77777777" w:rsidR="00DD292C" w:rsidRPr="001330B7" w:rsidRDefault="00DD292C">
      <w:pPr>
        <w:rPr>
          <w:lang w:val="en-US"/>
        </w:rPr>
      </w:pPr>
      <w:r w:rsidRPr="001330B7">
        <w:rPr>
          <w:lang w:val="en-US"/>
        </w:rPr>
        <w:br w:type="page"/>
      </w:r>
    </w:p>
    <w:p w14:paraId="5766109B" w14:textId="77777777" w:rsidR="00DD292C" w:rsidRPr="001330B7" w:rsidRDefault="00DD292C" w:rsidP="00D64E2D">
      <w:pPr>
        <w:spacing w:after="0" w:line="240" w:lineRule="auto"/>
        <w:rPr>
          <w:b/>
          <w:sz w:val="24"/>
          <w:szCs w:val="24"/>
          <w:lang w:val="en-US"/>
        </w:rPr>
      </w:pPr>
      <w:r w:rsidRPr="001330B7">
        <w:rPr>
          <w:b/>
          <w:sz w:val="24"/>
          <w:szCs w:val="24"/>
          <w:lang w:val="en-US"/>
        </w:rPr>
        <w:lastRenderedPageBreak/>
        <w:t>Appendix 2</w:t>
      </w:r>
    </w:p>
    <w:p w14:paraId="5611E126" w14:textId="0197FBFB" w:rsidR="00F96F3D" w:rsidRPr="001330B7" w:rsidRDefault="00DD292C" w:rsidP="00D64E2D">
      <w:pPr>
        <w:spacing w:after="0" w:line="240" w:lineRule="auto"/>
        <w:rPr>
          <w:sz w:val="24"/>
          <w:szCs w:val="24"/>
          <w:lang w:val="en-US"/>
        </w:rPr>
      </w:pPr>
      <w:r w:rsidRPr="001330B7">
        <w:rPr>
          <w:b/>
          <w:sz w:val="24"/>
          <w:szCs w:val="24"/>
          <w:lang w:val="en-US"/>
        </w:rPr>
        <w:t>List of Ethics Committees and/or Institutional Review Boards</w:t>
      </w:r>
    </w:p>
    <w:tbl>
      <w:tblPr>
        <w:tblW w:w="5000" w:type="pct"/>
        <w:tblCellMar>
          <w:left w:w="0" w:type="dxa"/>
          <w:right w:w="0" w:type="dxa"/>
        </w:tblCellMar>
        <w:tblLook w:val="0000" w:firstRow="0" w:lastRow="0" w:firstColumn="0" w:lastColumn="0" w:noHBand="0" w:noVBand="0"/>
      </w:tblPr>
      <w:tblGrid>
        <w:gridCol w:w="1284"/>
        <w:gridCol w:w="7040"/>
      </w:tblGrid>
      <w:tr w:rsidR="00DD292C" w:rsidRPr="001330B7" w14:paraId="68C3F66E"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47621CFE" w14:textId="77777777" w:rsidR="00DD292C" w:rsidRPr="001330B7" w:rsidRDefault="00DD292C" w:rsidP="00DF19FD">
            <w:pPr>
              <w:spacing w:after="0" w:line="240" w:lineRule="auto"/>
              <w:ind w:left="36"/>
              <w:textAlignment w:val="baseline"/>
              <w:rPr>
                <w:rFonts w:eastAsia="Times New Roman"/>
                <w:b/>
                <w:color w:val="000000"/>
                <w:lang w:val="en-US"/>
              </w:rPr>
            </w:pPr>
            <w:r w:rsidRPr="001330B7">
              <w:rPr>
                <w:rFonts w:eastAsia="Times New Roman"/>
                <w:b/>
                <w:color w:val="000000"/>
                <w:lang w:val="en-US"/>
              </w:rPr>
              <w:t>Country/ Sitenumber</w:t>
            </w:r>
          </w:p>
        </w:tc>
        <w:tc>
          <w:tcPr>
            <w:tcW w:w="4253" w:type="pct"/>
            <w:tcBorders>
              <w:top w:val="single" w:sz="5" w:space="0" w:color="000000"/>
              <w:left w:val="single" w:sz="5" w:space="0" w:color="000000"/>
              <w:bottom w:val="single" w:sz="5" w:space="0" w:color="000000"/>
              <w:right w:val="single" w:sz="5" w:space="0" w:color="000000"/>
            </w:tcBorders>
            <w:vAlign w:val="center"/>
          </w:tcPr>
          <w:p w14:paraId="19FF0DDF" w14:textId="77777777" w:rsidR="00DD292C" w:rsidRPr="001330B7" w:rsidRDefault="00DD292C" w:rsidP="00DF19FD">
            <w:pPr>
              <w:spacing w:after="0" w:line="240" w:lineRule="auto"/>
              <w:ind w:left="53"/>
              <w:textAlignment w:val="baseline"/>
              <w:rPr>
                <w:rFonts w:eastAsia="Times New Roman"/>
                <w:b/>
                <w:color w:val="000000"/>
                <w:lang w:val="en-US"/>
              </w:rPr>
            </w:pPr>
            <w:r w:rsidRPr="001330B7">
              <w:rPr>
                <w:rFonts w:eastAsia="Times New Roman"/>
                <w:b/>
                <w:color w:val="000000"/>
                <w:lang w:val="en-US"/>
              </w:rPr>
              <w:t>Ethics Committee</w:t>
            </w:r>
          </w:p>
        </w:tc>
      </w:tr>
      <w:tr w:rsidR="00DD292C" w:rsidRPr="00D157ED" w14:paraId="2C7E7CC9"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40D1D2AC" w14:textId="77777777" w:rsidR="00DD292C" w:rsidRPr="001330B7" w:rsidRDefault="00DD292C" w:rsidP="00DF19FD">
            <w:pPr>
              <w:spacing w:after="0" w:line="240" w:lineRule="auto"/>
              <w:ind w:left="58"/>
              <w:textAlignment w:val="baseline"/>
              <w:rPr>
                <w:rFonts w:eastAsia="Times New Roman"/>
                <w:color w:val="000000"/>
                <w:lang w:val="en-US"/>
              </w:rPr>
            </w:pPr>
            <w:r w:rsidRPr="001330B7">
              <w:rPr>
                <w:rFonts w:eastAsia="Times New Roman"/>
                <w:color w:val="000000"/>
                <w:lang w:val="en-US"/>
              </w:rPr>
              <w:t>Austria</w:t>
            </w:r>
          </w:p>
        </w:tc>
        <w:tc>
          <w:tcPr>
            <w:tcW w:w="4253" w:type="pct"/>
            <w:tcBorders>
              <w:top w:val="single" w:sz="5" w:space="0" w:color="000000"/>
              <w:left w:val="single" w:sz="5" w:space="0" w:color="000000"/>
              <w:bottom w:val="single" w:sz="5" w:space="0" w:color="000000"/>
              <w:right w:val="single" w:sz="5" w:space="0" w:color="000000"/>
            </w:tcBorders>
            <w:vAlign w:val="center"/>
          </w:tcPr>
          <w:p w14:paraId="4C8BDBDD" w14:textId="77777777" w:rsidR="00DD292C" w:rsidRPr="008C5237" w:rsidRDefault="00DD292C" w:rsidP="00DF19FD">
            <w:pPr>
              <w:spacing w:after="0" w:line="240" w:lineRule="auto"/>
              <w:ind w:left="72"/>
              <w:textAlignment w:val="baseline"/>
              <w:rPr>
                <w:rFonts w:eastAsia="Times New Roman"/>
                <w:color w:val="000000"/>
                <w:lang w:val="de-DE"/>
              </w:rPr>
            </w:pPr>
            <w:r w:rsidRPr="008C5237">
              <w:rPr>
                <w:rFonts w:eastAsia="Times New Roman"/>
                <w:color w:val="000000"/>
                <w:lang w:val="de-DE"/>
              </w:rPr>
              <w:t>Ethik-Kommission des Allgemeinen Krankenhauses und der Medizinischen Universität Wien Borschkegasse 8b/E06 1090 Wien</w:t>
            </w:r>
          </w:p>
        </w:tc>
      </w:tr>
      <w:tr w:rsidR="00DD292C" w:rsidRPr="00D157ED" w14:paraId="3D4A66E7"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0B85FA26"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Belgium</w:t>
            </w:r>
          </w:p>
          <w:p w14:paraId="2DDA3017"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056001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2673A33F" w14:textId="77777777" w:rsidR="00DD292C" w:rsidRPr="008C5237" w:rsidRDefault="00DD292C" w:rsidP="00DF19FD">
            <w:pPr>
              <w:spacing w:after="0" w:line="240" w:lineRule="auto"/>
              <w:ind w:left="72"/>
              <w:textAlignment w:val="baseline"/>
              <w:rPr>
                <w:rFonts w:eastAsia="Times New Roman"/>
                <w:color w:val="000000"/>
                <w:lang w:val="de-DE"/>
              </w:rPr>
            </w:pPr>
            <w:r w:rsidRPr="008C5237">
              <w:rPr>
                <w:rFonts w:eastAsia="Times New Roman"/>
                <w:color w:val="000000"/>
                <w:lang w:val="de-DE"/>
              </w:rPr>
              <w:t>Ethisch Comité, Universitair Ziekenhuis, De Pintelaan 185, 9000 Gent, Belgium</w:t>
            </w:r>
          </w:p>
        </w:tc>
      </w:tr>
      <w:tr w:rsidR="00DD292C" w:rsidRPr="001330B7" w14:paraId="63ACDF72"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6A5A7C8A"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Belgium</w:t>
            </w:r>
          </w:p>
          <w:p w14:paraId="2C68A50F"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056002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4590EBA4" w14:textId="77777777" w:rsidR="00DD292C" w:rsidRPr="001330B7" w:rsidRDefault="00DD292C" w:rsidP="00DF19FD">
            <w:pPr>
              <w:spacing w:line="240" w:lineRule="auto"/>
              <w:ind w:left="72"/>
              <w:textAlignment w:val="baseline"/>
              <w:rPr>
                <w:rFonts w:eastAsia="Times New Roman"/>
                <w:color w:val="000000"/>
                <w:lang w:val="en-US"/>
              </w:rPr>
            </w:pPr>
            <w:r w:rsidRPr="001330B7">
              <w:rPr>
                <w:rFonts w:eastAsia="Times New Roman"/>
                <w:color w:val="000000"/>
                <w:lang w:val="en-US"/>
              </w:rPr>
              <w:t xml:space="preserve">Commission d'éthique biomédicale Hospitalo- Facultaire, Avenue Hippocrate 55.14, </w:t>
            </w:r>
            <w:r w:rsidRPr="001330B7">
              <w:rPr>
                <w:rFonts w:eastAsia="Times New Roman"/>
                <w:color w:val="000000"/>
                <w:spacing w:val="-4"/>
                <w:lang w:val="en-US"/>
              </w:rPr>
              <w:t xml:space="preserve">Tour Harvey - Niveau 0, </w:t>
            </w:r>
            <w:r w:rsidRPr="001330B7">
              <w:rPr>
                <w:rFonts w:eastAsia="Times New Roman"/>
                <w:color w:val="000000"/>
                <w:lang w:val="en-US"/>
              </w:rPr>
              <w:t>1200 Bruxelles, Belgium</w:t>
            </w:r>
          </w:p>
        </w:tc>
      </w:tr>
      <w:tr w:rsidR="00DD292C" w:rsidRPr="00D157ED" w14:paraId="651ECEA6"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7A0515B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Belgium</w:t>
            </w:r>
          </w:p>
          <w:p w14:paraId="301E1C1E"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056003</w:t>
            </w:r>
          </w:p>
        </w:tc>
        <w:tc>
          <w:tcPr>
            <w:tcW w:w="4253" w:type="pct"/>
            <w:tcBorders>
              <w:top w:val="single" w:sz="5" w:space="0" w:color="000000"/>
              <w:left w:val="single" w:sz="5" w:space="0" w:color="000000"/>
              <w:bottom w:val="single" w:sz="5" w:space="0" w:color="000000"/>
              <w:right w:val="single" w:sz="5" w:space="0" w:color="000000"/>
            </w:tcBorders>
            <w:vAlign w:val="center"/>
          </w:tcPr>
          <w:p w14:paraId="0E296545" w14:textId="77777777" w:rsidR="00DD292C" w:rsidRPr="008C5237" w:rsidRDefault="00DD292C" w:rsidP="00DF19FD">
            <w:pPr>
              <w:spacing w:after="0" w:line="240" w:lineRule="auto"/>
              <w:ind w:left="36" w:right="288"/>
              <w:textAlignment w:val="baseline"/>
              <w:rPr>
                <w:rFonts w:eastAsia="Times New Roman"/>
                <w:color w:val="000000"/>
                <w:spacing w:val="1"/>
                <w:lang w:val="de-DE"/>
              </w:rPr>
            </w:pPr>
            <w:r w:rsidRPr="008C5237">
              <w:rPr>
                <w:rFonts w:eastAsia="Times New Roman"/>
                <w:color w:val="000000"/>
                <w:spacing w:val="1"/>
                <w:lang w:val="de-DE"/>
              </w:rPr>
              <w:t>Ethisch comité UZA Wilrijkstraat 10 2650 Edegem Belgium</w:t>
            </w:r>
          </w:p>
        </w:tc>
      </w:tr>
      <w:tr w:rsidR="00DD292C" w:rsidRPr="001330B7" w14:paraId="64F6DF45"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69EA9430"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Czech Rep</w:t>
            </w:r>
          </w:p>
          <w:p w14:paraId="6743E62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203001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32E06106" w14:textId="77777777" w:rsidR="00DD292C" w:rsidRPr="001330B7" w:rsidRDefault="00DD292C" w:rsidP="00DF19FD">
            <w:pPr>
              <w:spacing w:after="0" w:line="240" w:lineRule="auto"/>
              <w:ind w:left="36" w:right="396"/>
              <w:textAlignment w:val="baseline"/>
              <w:rPr>
                <w:rFonts w:eastAsia="Times New Roman"/>
                <w:color w:val="000000"/>
                <w:spacing w:val="-2"/>
                <w:lang w:val="en-US"/>
              </w:rPr>
            </w:pPr>
            <w:r w:rsidRPr="001330B7">
              <w:rPr>
                <w:rFonts w:eastAsia="Times New Roman"/>
                <w:color w:val="000000"/>
                <w:spacing w:val="-2"/>
                <w:lang w:val="en-US"/>
              </w:rPr>
              <w:t>Etická komise Vseobecne fakultni nemocnice v Praze Na Bojisti 1, 12808 Praha</w:t>
            </w:r>
          </w:p>
        </w:tc>
      </w:tr>
      <w:tr w:rsidR="00DD292C" w:rsidRPr="001330B7" w14:paraId="4177E54A"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6DE04DD4"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Czech Rep</w:t>
            </w:r>
          </w:p>
          <w:p w14:paraId="5116B035"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203002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6E72B432"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Eticka komise Fakultni nemocnice Na Bulovce Budinova 2, 180 00 Praha</w:t>
            </w:r>
          </w:p>
        </w:tc>
      </w:tr>
      <w:tr w:rsidR="00DD292C" w:rsidRPr="001330B7" w14:paraId="23215F3D"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2FA41CEE"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Czech Rep</w:t>
            </w:r>
          </w:p>
          <w:p w14:paraId="45F69028"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203003</w:t>
            </w:r>
          </w:p>
        </w:tc>
        <w:tc>
          <w:tcPr>
            <w:tcW w:w="4253" w:type="pct"/>
            <w:tcBorders>
              <w:top w:val="single" w:sz="5" w:space="0" w:color="000000"/>
              <w:left w:val="single" w:sz="5" w:space="0" w:color="000000"/>
              <w:bottom w:val="single" w:sz="5" w:space="0" w:color="000000"/>
              <w:right w:val="single" w:sz="5" w:space="0" w:color="000000"/>
            </w:tcBorders>
            <w:vAlign w:val="center"/>
          </w:tcPr>
          <w:p w14:paraId="1F05232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Etická komise FN a LF, UP Olomouc, I. P. Pavlova 6, 775 20 Olomouc</w:t>
            </w:r>
          </w:p>
        </w:tc>
      </w:tr>
      <w:tr w:rsidR="00DD292C" w:rsidRPr="001330B7" w14:paraId="5A2D996D"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524F6E1E" w14:textId="77777777" w:rsidR="00DD292C" w:rsidRPr="001330B7" w:rsidRDefault="00DD292C" w:rsidP="00DF19FD">
            <w:pPr>
              <w:spacing w:after="0" w:line="240" w:lineRule="auto"/>
              <w:ind w:left="53"/>
              <w:textAlignment w:val="baseline"/>
              <w:rPr>
                <w:rFonts w:eastAsia="Times New Roman"/>
                <w:color w:val="000000"/>
                <w:lang w:val="en-US"/>
              </w:rPr>
            </w:pPr>
            <w:r w:rsidRPr="001330B7">
              <w:rPr>
                <w:rFonts w:eastAsia="Times New Roman"/>
                <w:color w:val="000000"/>
                <w:lang w:val="en-US"/>
              </w:rPr>
              <w:t>Denmark</w:t>
            </w:r>
          </w:p>
        </w:tc>
        <w:tc>
          <w:tcPr>
            <w:tcW w:w="4253" w:type="pct"/>
            <w:tcBorders>
              <w:top w:val="single" w:sz="5" w:space="0" w:color="000000"/>
              <w:left w:val="single" w:sz="5" w:space="0" w:color="000000"/>
              <w:bottom w:val="single" w:sz="5" w:space="0" w:color="000000"/>
              <w:right w:val="single" w:sz="5" w:space="0" w:color="000000"/>
            </w:tcBorders>
            <w:vAlign w:val="center"/>
          </w:tcPr>
          <w:p w14:paraId="4C404F43" w14:textId="77777777" w:rsidR="00DD292C" w:rsidRPr="001330B7" w:rsidRDefault="00DD292C" w:rsidP="00DF19FD">
            <w:pPr>
              <w:spacing w:after="0" w:line="240" w:lineRule="auto"/>
              <w:ind w:left="36" w:right="324"/>
              <w:textAlignment w:val="baseline"/>
              <w:rPr>
                <w:rFonts w:eastAsia="Times New Roman"/>
                <w:color w:val="000000"/>
                <w:lang w:val="en-US"/>
              </w:rPr>
            </w:pPr>
            <w:r w:rsidRPr="001330B7">
              <w:rPr>
                <w:rFonts w:eastAsia="Times New Roman"/>
                <w:color w:val="000000"/>
                <w:lang w:val="en-US"/>
              </w:rPr>
              <w:t>Regional Ethics Review Board in Region Midtjylland, Skottenborg 26, 8800 Viborg</w:t>
            </w:r>
          </w:p>
        </w:tc>
      </w:tr>
      <w:tr w:rsidR="00DD292C" w:rsidRPr="001330B7" w14:paraId="2AF97A53"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2263CD8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France</w:t>
            </w:r>
          </w:p>
          <w:p w14:paraId="69CF9EB5"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250</w:t>
            </w:r>
          </w:p>
        </w:tc>
        <w:tc>
          <w:tcPr>
            <w:tcW w:w="4253" w:type="pct"/>
            <w:tcBorders>
              <w:top w:val="single" w:sz="5" w:space="0" w:color="000000"/>
              <w:left w:val="single" w:sz="5" w:space="0" w:color="000000"/>
              <w:bottom w:val="single" w:sz="5" w:space="0" w:color="000000"/>
              <w:right w:val="single" w:sz="5" w:space="0" w:color="000000"/>
            </w:tcBorders>
            <w:vAlign w:val="center"/>
          </w:tcPr>
          <w:p w14:paraId="5D088595" w14:textId="77777777" w:rsidR="00DD292C" w:rsidRPr="001330B7" w:rsidRDefault="00DD292C" w:rsidP="00DF19FD">
            <w:pPr>
              <w:spacing w:after="0" w:line="240" w:lineRule="auto"/>
              <w:ind w:left="36" w:right="144"/>
              <w:textAlignment w:val="baseline"/>
              <w:rPr>
                <w:rFonts w:eastAsia="Times New Roman"/>
                <w:color w:val="000000"/>
                <w:spacing w:val="14"/>
                <w:lang w:val="en-US"/>
              </w:rPr>
            </w:pPr>
            <w:r w:rsidRPr="001330B7">
              <w:rPr>
                <w:rFonts w:eastAsia="Times New Roman"/>
                <w:color w:val="000000"/>
                <w:spacing w:val="14"/>
                <w:lang w:val="en-US"/>
              </w:rPr>
              <w:t>C.P.P. ILE DE FRANCE XI 20, rue Armaglis 78105 SAINT-GERMAIN EN LAYE CEDEX</w:t>
            </w:r>
          </w:p>
        </w:tc>
      </w:tr>
      <w:tr w:rsidR="00DD292C" w:rsidRPr="00D157ED" w14:paraId="122B09E0"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3FD689C9" w14:textId="77777777" w:rsidR="00DD292C" w:rsidRPr="001330B7" w:rsidRDefault="00DD292C" w:rsidP="00DF19FD">
            <w:pPr>
              <w:spacing w:after="0" w:line="240" w:lineRule="auto"/>
              <w:ind w:left="53"/>
              <w:textAlignment w:val="baseline"/>
              <w:rPr>
                <w:rFonts w:eastAsia="Times New Roman"/>
                <w:color w:val="000000"/>
                <w:lang w:val="en-US"/>
              </w:rPr>
            </w:pPr>
            <w:r w:rsidRPr="001330B7">
              <w:rPr>
                <w:rFonts w:eastAsia="Times New Roman"/>
                <w:color w:val="000000"/>
                <w:lang w:val="en-US"/>
              </w:rPr>
              <w:t>Germany</w:t>
            </w:r>
          </w:p>
        </w:tc>
        <w:tc>
          <w:tcPr>
            <w:tcW w:w="4253" w:type="pct"/>
            <w:tcBorders>
              <w:top w:val="single" w:sz="5" w:space="0" w:color="000000"/>
              <w:left w:val="single" w:sz="5" w:space="0" w:color="000000"/>
              <w:bottom w:val="single" w:sz="5" w:space="0" w:color="000000"/>
              <w:right w:val="single" w:sz="5" w:space="0" w:color="000000"/>
            </w:tcBorders>
            <w:vAlign w:val="center"/>
          </w:tcPr>
          <w:p w14:paraId="2470B060" w14:textId="77777777" w:rsidR="00DD292C" w:rsidRPr="008C5237" w:rsidRDefault="00DD292C" w:rsidP="00DF19FD">
            <w:pPr>
              <w:spacing w:after="0" w:line="240" w:lineRule="auto"/>
              <w:ind w:left="72" w:right="144"/>
              <w:textAlignment w:val="baseline"/>
              <w:rPr>
                <w:rFonts w:eastAsia="Times New Roman"/>
                <w:color w:val="000000"/>
                <w:lang w:val="de-DE"/>
              </w:rPr>
            </w:pPr>
            <w:r w:rsidRPr="008C5237">
              <w:rPr>
                <w:rFonts w:eastAsia="Times New Roman"/>
                <w:color w:val="000000"/>
                <w:lang w:val="de-DE"/>
              </w:rPr>
              <w:t>Landesamt für Gesundheit und Soziales Ethik-Kommission des Landes Berlin Fehrbelliner Platz 1 10707 Berlin</w:t>
            </w:r>
          </w:p>
        </w:tc>
      </w:tr>
      <w:tr w:rsidR="00DD292C" w:rsidRPr="001330B7" w14:paraId="64CA3E84"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1826964B"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Greece</w:t>
            </w:r>
          </w:p>
          <w:p w14:paraId="1B606C67"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300001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5D2B64E3"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t>National Ethics Committee, Mesogion 284, Cholargos, 155 62</w:t>
            </w:r>
          </w:p>
        </w:tc>
      </w:tr>
      <w:tr w:rsidR="00DD292C" w:rsidRPr="001330B7" w14:paraId="3CCDE386"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3DCD36EE"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India</w:t>
            </w:r>
          </w:p>
          <w:p w14:paraId="04C10E4C"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356001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7D4E382C" w14:textId="77777777" w:rsidR="00DD292C" w:rsidRPr="001330B7" w:rsidRDefault="00DD292C" w:rsidP="00DF19FD">
            <w:pPr>
              <w:spacing w:after="0" w:line="240" w:lineRule="auto"/>
              <w:ind w:left="36" w:right="144"/>
              <w:textAlignment w:val="baseline"/>
              <w:rPr>
                <w:rFonts w:eastAsia="Times New Roman"/>
                <w:color w:val="000000"/>
                <w:spacing w:val="-1"/>
                <w:lang w:val="en-US"/>
              </w:rPr>
            </w:pPr>
            <w:r w:rsidRPr="001330B7">
              <w:rPr>
                <w:rFonts w:eastAsia="Times New Roman"/>
                <w:color w:val="000000"/>
                <w:spacing w:val="-1"/>
                <w:lang w:val="en-US"/>
              </w:rPr>
              <w:t>Human Ethics Committee, Tata Memorial Centre, Dr. E. Borges Marg, Parel, Mumbai 400012, Maharashtra, INDIA</w:t>
            </w:r>
          </w:p>
        </w:tc>
      </w:tr>
      <w:tr w:rsidR="00DD292C" w:rsidRPr="001330B7" w14:paraId="50944E0D"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419E691E" w14:textId="77777777" w:rsidR="00DD292C" w:rsidRPr="001330B7" w:rsidRDefault="00DD292C" w:rsidP="00DF19FD">
            <w:pPr>
              <w:spacing w:after="0" w:line="240" w:lineRule="auto"/>
              <w:ind w:left="58"/>
              <w:textAlignment w:val="baseline"/>
              <w:rPr>
                <w:rFonts w:eastAsia="Times New Roman"/>
                <w:color w:val="000000"/>
                <w:lang w:val="en-US"/>
              </w:rPr>
            </w:pPr>
            <w:r w:rsidRPr="001330B7">
              <w:rPr>
                <w:rFonts w:eastAsia="Times New Roman"/>
                <w:color w:val="000000"/>
                <w:lang w:val="en-US"/>
              </w:rPr>
              <w:t>India 356002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75336AC7" w14:textId="77777777" w:rsidR="00DD292C" w:rsidRPr="001330B7" w:rsidRDefault="00DD292C" w:rsidP="00DF19FD">
            <w:pPr>
              <w:spacing w:after="0" w:line="240" w:lineRule="auto"/>
              <w:ind w:left="72" w:right="180"/>
              <w:textAlignment w:val="baseline"/>
              <w:rPr>
                <w:rFonts w:eastAsia="Times New Roman"/>
                <w:color w:val="000000"/>
                <w:spacing w:val="3"/>
                <w:lang w:val="en-US"/>
              </w:rPr>
            </w:pPr>
            <w:r w:rsidRPr="001330B7">
              <w:rPr>
                <w:rFonts w:eastAsia="Times New Roman"/>
                <w:color w:val="000000"/>
                <w:lang w:val="en-US"/>
              </w:rPr>
              <w:t xml:space="preserve">Institutional Ethics Committee,, </w:t>
            </w:r>
            <w:r w:rsidRPr="001330B7">
              <w:rPr>
                <w:rFonts w:eastAsia="Times New Roman"/>
                <w:color w:val="000000"/>
                <w:spacing w:val="3"/>
                <w:lang w:val="en-US"/>
              </w:rPr>
              <w:t>Global Hospitals 6-1-1070/1 to 4 Lakidi ka pool Hyderabad 500004 State: Andhra Pradesh India</w:t>
            </w:r>
          </w:p>
        </w:tc>
      </w:tr>
      <w:tr w:rsidR="00DD292C" w:rsidRPr="00D157ED" w14:paraId="181059DA"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6483290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Italy</w:t>
            </w:r>
          </w:p>
          <w:p w14:paraId="16C8F4DD"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380001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36669289" w14:textId="77777777" w:rsidR="00DD292C" w:rsidRPr="008C5237" w:rsidRDefault="00DD292C" w:rsidP="00DF19FD">
            <w:pPr>
              <w:spacing w:after="0" w:line="240" w:lineRule="auto"/>
              <w:ind w:left="36" w:right="180"/>
              <w:textAlignment w:val="baseline"/>
              <w:rPr>
                <w:rFonts w:eastAsia="Times New Roman"/>
                <w:color w:val="000000"/>
                <w:lang w:val="de-DE"/>
              </w:rPr>
            </w:pPr>
            <w:r w:rsidRPr="008C5237">
              <w:rPr>
                <w:rFonts w:eastAsia="Times New Roman"/>
                <w:color w:val="000000"/>
                <w:lang w:val="de-DE"/>
              </w:rPr>
              <w:t>Fondazione IRCCS, Istituto Nazionale per lo Studio e la Cura dei Tumori, Via G Venezian 1, Milano 20133</w:t>
            </w:r>
          </w:p>
        </w:tc>
      </w:tr>
      <w:tr w:rsidR="00DD292C" w:rsidRPr="001330B7" w14:paraId="1FA08A9C"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4653CFFE"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Italy</w:t>
            </w:r>
          </w:p>
          <w:p w14:paraId="185F2E46"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380002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167EF598"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t>Azienda Sanitaria Ospedaliera ‘San Giovanni Battista de Torino’ C.so Bramanie 88/90 Torino 10126</w:t>
            </w:r>
          </w:p>
        </w:tc>
      </w:tr>
      <w:tr w:rsidR="00DD292C" w:rsidRPr="001330B7" w14:paraId="2A655373"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6CF23399"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Italy</w:t>
            </w:r>
          </w:p>
          <w:p w14:paraId="22B265E0"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380003</w:t>
            </w:r>
          </w:p>
        </w:tc>
        <w:tc>
          <w:tcPr>
            <w:tcW w:w="4253" w:type="pct"/>
            <w:tcBorders>
              <w:top w:val="single" w:sz="5" w:space="0" w:color="000000"/>
              <w:left w:val="single" w:sz="5" w:space="0" w:color="000000"/>
              <w:bottom w:val="single" w:sz="5" w:space="0" w:color="000000"/>
              <w:right w:val="single" w:sz="5" w:space="0" w:color="000000"/>
            </w:tcBorders>
            <w:vAlign w:val="center"/>
          </w:tcPr>
          <w:p w14:paraId="30FB0E6E"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t>Centro di Riferimento Oncologico, Istituto Nazionale dei Tumori, Via Pedemontana Occidentale 12, Aviano 33081</w:t>
            </w:r>
          </w:p>
        </w:tc>
      </w:tr>
      <w:tr w:rsidR="00DD292C" w:rsidRPr="001330B7" w14:paraId="396F6137"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0C3F332E"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Italy</w:t>
            </w:r>
          </w:p>
          <w:p w14:paraId="6F9B1B5D"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380004</w:t>
            </w:r>
          </w:p>
        </w:tc>
        <w:tc>
          <w:tcPr>
            <w:tcW w:w="4253" w:type="pct"/>
            <w:tcBorders>
              <w:top w:val="single" w:sz="5" w:space="0" w:color="000000"/>
              <w:left w:val="single" w:sz="5" w:space="0" w:color="000000"/>
              <w:bottom w:val="single" w:sz="5" w:space="0" w:color="000000"/>
              <w:right w:val="single" w:sz="5" w:space="0" w:color="000000"/>
            </w:tcBorders>
            <w:vAlign w:val="center"/>
          </w:tcPr>
          <w:p w14:paraId="2C75ACB5"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t>A.O.U.P. S. Orsola- Malpighi di Bologna, Via Albertoni 15, Bologna 40138</w:t>
            </w:r>
          </w:p>
        </w:tc>
      </w:tr>
      <w:tr w:rsidR="00DD292C" w:rsidRPr="001330B7" w14:paraId="10BEAEE4"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00F13D12"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Italy</w:t>
            </w:r>
          </w:p>
          <w:p w14:paraId="41C096F5"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380005</w:t>
            </w:r>
          </w:p>
        </w:tc>
        <w:tc>
          <w:tcPr>
            <w:tcW w:w="4253" w:type="pct"/>
            <w:tcBorders>
              <w:top w:val="single" w:sz="5" w:space="0" w:color="000000"/>
              <w:left w:val="single" w:sz="5" w:space="0" w:color="000000"/>
              <w:bottom w:val="single" w:sz="5" w:space="0" w:color="000000"/>
              <w:right w:val="single" w:sz="5" w:space="0" w:color="000000"/>
            </w:tcBorders>
            <w:vAlign w:val="center"/>
          </w:tcPr>
          <w:p w14:paraId="146C106C" w14:textId="77777777" w:rsidR="00DD292C" w:rsidRPr="001330B7" w:rsidRDefault="00DD292C" w:rsidP="00DF19FD">
            <w:pPr>
              <w:spacing w:after="0" w:line="240" w:lineRule="auto"/>
              <w:ind w:left="36" w:right="252"/>
              <w:textAlignment w:val="baseline"/>
              <w:rPr>
                <w:rFonts w:eastAsia="Times New Roman"/>
                <w:color w:val="000000"/>
                <w:spacing w:val="-1"/>
                <w:lang w:val="en-US"/>
              </w:rPr>
            </w:pPr>
            <w:r w:rsidRPr="001330B7">
              <w:rPr>
                <w:rFonts w:eastAsia="Times New Roman"/>
                <w:color w:val="000000"/>
                <w:spacing w:val="-1"/>
                <w:lang w:val="en-US"/>
              </w:rPr>
              <w:t>A.O.U. Pisana Via Roma 67, Pisa 56126</w:t>
            </w:r>
          </w:p>
        </w:tc>
      </w:tr>
      <w:tr w:rsidR="00DD292C" w:rsidRPr="001330B7" w14:paraId="75A64734"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7E482862"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Italy</w:t>
            </w:r>
          </w:p>
          <w:p w14:paraId="3142235A"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380007</w:t>
            </w:r>
          </w:p>
        </w:tc>
        <w:tc>
          <w:tcPr>
            <w:tcW w:w="4253" w:type="pct"/>
            <w:tcBorders>
              <w:top w:val="single" w:sz="5" w:space="0" w:color="000000"/>
              <w:left w:val="single" w:sz="5" w:space="0" w:color="000000"/>
              <w:bottom w:val="single" w:sz="5" w:space="0" w:color="000000"/>
              <w:right w:val="single" w:sz="5" w:space="0" w:color="000000"/>
            </w:tcBorders>
            <w:vAlign w:val="center"/>
          </w:tcPr>
          <w:p w14:paraId="5152EEF6"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t>Centro di Riferimento Oncologico, Istituto Nazionale dei Tumori, Via Pedemontana Occidentale 12, Aviano 33081</w:t>
            </w:r>
          </w:p>
        </w:tc>
      </w:tr>
      <w:tr w:rsidR="00DD292C" w:rsidRPr="001330B7" w14:paraId="2C99E0E7"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07068F0E"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Italy</w:t>
            </w:r>
          </w:p>
          <w:p w14:paraId="21AAB4A0"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380008</w:t>
            </w:r>
          </w:p>
        </w:tc>
        <w:tc>
          <w:tcPr>
            <w:tcW w:w="4253" w:type="pct"/>
            <w:tcBorders>
              <w:top w:val="single" w:sz="5" w:space="0" w:color="000000"/>
              <w:left w:val="single" w:sz="5" w:space="0" w:color="000000"/>
              <w:bottom w:val="single" w:sz="5" w:space="0" w:color="000000"/>
              <w:right w:val="single" w:sz="5" w:space="0" w:color="000000"/>
            </w:tcBorders>
            <w:vAlign w:val="center"/>
          </w:tcPr>
          <w:p w14:paraId="2CE01BDE"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t>Universita degli Studi Ferderico II di Napoli, via Pansini 5, Napoli 80131</w:t>
            </w:r>
          </w:p>
        </w:tc>
      </w:tr>
      <w:tr w:rsidR="00DD292C" w:rsidRPr="00D157ED" w14:paraId="451F26C2"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2655BBD0"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Netherlands</w:t>
            </w:r>
          </w:p>
          <w:p w14:paraId="4212CF63"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528001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66AAE4FA" w14:textId="77777777" w:rsidR="00DD292C" w:rsidRPr="008C5237" w:rsidRDefault="00DD292C" w:rsidP="00DF19FD">
            <w:pPr>
              <w:spacing w:after="0" w:line="240" w:lineRule="auto"/>
              <w:ind w:left="36"/>
              <w:textAlignment w:val="baseline"/>
              <w:rPr>
                <w:rFonts w:eastAsia="Times New Roman"/>
                <w:color w:val="000000"/>
                <w:lang w:val="de-DE"/>
              </w:rPr>
            </w:pPr>
            <w:r w:rsidRPr="008C5237">
              <w:rPr>
                <w:rFonts w:eastAsia="Times New Roman"/>
                <w:color w:val="000000"/>
                <w:lang w:val="de-DE"/>
              </w:rPr>
              <w:t>Medisch Ethische Toetsings Commissie Erasmus MC DrMolewaterplein40 3015 GD Rotterdam Netherlands</w:t>
            </w:r>
          </w:p>
        </w:tc>
      </w:tr>
      <w:tr w:rsidR="00DD292C" w:rsidRPr="00D157ED" w14:paraId="11B8CA01"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571EB572"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Netherlands</w:t>
            </w:r>
          </w:p>
          <w:p w14:paraId="5023AF8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528002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0410C095" w14:textId="77777777" w:rsidR="00DD292C" w:rsidRPr="008C5237" w:rsidRDefault="00DD292C" w:rsidP="00DF19FD">
            <w:pPr>
              <w:spacing w:after="0" w:line="240" w:lineRule="auto"/>
              <w:ind w:left="36" w:right="144"/>
              <w:textAlignment w:val="baseline"/>
              <w:rPr>
                <w:rFonts w:eastAsia="Times New Roman"/>
                <w:color w:val="000000"/>
                <w:spacing w:val="-1"/>
                <w:lang w:val="de-DE"/>
              </w:rPr>
            </w:pPr>
            <w:r w:rsidRPr="008C5237">
              <w:rPr>
                <w:rFonts w:eastAsia="Times New Roman"/>
                <w:color w:val="000000"/>
                <w:spacing w:val="-1"/>
                <w:lang w:val="de-DE"/>
              </w:rPr>
              <w:t>Medisch Ethische Toetsings Commissie Universitair Medisch Centrum Groningen De Brug kamer 07.067 9700 RB Groningen Netherlands</w:t>
            </w:r>
          </w:p>
        </w:tc>
      </w:tr>
      <w:tr w:rsidR="00DD292C" w:rsidRPr="00D157ED" w14:paraId="0D7C6CEC"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792A52D7"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Netherlands</w:t>
            </w:r>
          </w:p>
          <w:p w14:paraId="67B8F112"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528003</w:t>
            </w:r>
          </w:p>
        </w:tc>
        <w:tc>
          <w:tcPr>
            <w:tcW w:w="4253" w:type="pct"/>
            <w:tcBorders>
              <w:top w:val="single" w:sz="5" w:space="0" w:color="000000"/>
              <w:left w:val="single" w:sz="5" w:space="0" w:color="000000"/>
              <w:bottom w:val="single" w:sz="5" w:space="0" w:color="000000"/>
              <w:right w:val="single" w:sz="5" w:space="0" w:color="000000"/>
            </w:tcBorders>
            <w:vAlign w:val="center"/>
          </w:tcPr>
          <w:p w14:paraId="3D054031" w14:textId="77777777" w:rsidR="00DD292C" w:rsidRPr="008C5237" w:rsidRDefault="00DD292C" w:rsidP="00DF19FD">
            <w:pPr>
              <w:spacing w:after="0" w:line="240" w:lineRule="auto"/>
              <w:ind w:left="36" w:right="252"/>
              <w:textAlignment w:val="baseline"/>
              <w:rPr>
                <w:rFonts w:eastAsia="Times New Roman"/>
                <w:color w:val="000000"/>
                <w:spacing w:val="-2"/>
                <w:lang w:val="de-DE"/>
              </w:rPr>
            </w:pPr>
            <w:r w:rsidRPr="008C5237">
              <w:rPr>
                <w:rFonts w:eastAsia="Times New Roman"/>
                <w:color w:val="000000"/>
                <w:spacing w:val="-2"/>
                <w:lang w:val="de-DE"/>
              </w:rPr>
              <w:t>Medisch Ethische Toetsings Commissie Universitair Medisch Centrum Utrecht Heidelbergglaan 100 Postbus 85500 3508 GA Utrecht Netherlands</w:t>
            </w:r>
          </w:p>
        </w:tc>
      </w:tr>
      <w:tr w:rsidR="00DD292C" w:rsidRPr="001330B7" w14:paraId="5CC7D72D"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796B5A65"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lastRenderedPageBreak/>
              <w:t xml:space="preserve">Poland </w:t>
            </w:r>
            <w:r w:rsidRPr="001330B7">
              <w:rPr>
                <w:rFonts w:eastAsia="Times New Roman"/>
                <w:color w:val="000000"/>
                <w:lang w:val="en-US"/>
              </w:rPr>
              <w:br/>
              <w:t>CEC</w:t>
            </w:r>
          </w:p>
        </w:tc>
        <w:tc>
          <w:tcPr>
            <w:tcW w:w="4253" w:type="pct"/>
            <w:tcBorders>
              <w:top w:val="single" w:sz="5" w:space="0" w:color="000000"/>
              <w:left w:val="single" w:sz="5" w:space="0" w:color="000000"/>
              <w:bottom w:val="single" w:sz="5" w:space="0" w:color="000000"/>
              <w:right w:val="single" w:sz="5" w:space="0" w:color="000000"/>
            </w:tcBorders>
            <w:vAlign w:val="center"/>
          </w:tcPr>
          <w:p w14:paraId="2677CB88" w14:textId="77777777" w:rsidR="00DD292C" w:rsidRPr="001330B7" w:rsidRDefault="00DD292C" w:rsidP="00DF19FD">
            <w:pPr>
              <w:spacing w:after="0" w:line="240" w:lineRule="auto"/>
              <w:ind w:left="36"/>
              <w:textAlignment w:val="baseline"/>
              <w:rPr>
                <w:rFonts w:eastAsia="Times New Roman"/>
                <w:color w:val="000000"/>
                <w:lang w:val="en-US"/>
              </w:rPr>
            </w:pPr>
            <w:r w:rsidRPr="001330B7">
              <w:rPr>
                <w:rFonts w:eastAsia="Times New Roman"/>
                <w:color w:val="000000"/>
                <w:lang w:val="en-US"/>
              </w:rPr>
              <w:t>Slaskiego Uniwersytetu Medycznego w Katowicach, ul. Poniatowskiego 15, Katowice 40-055</w:t>
            </w:r>
          </w:p>
        </w:tc>
      </w:tr>
      <w:tr w:rsidR="00DD292C" w:rsidRPr="001330B7" w14:paraId="06A01C51"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7996D114"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Slovakia</w:t>
            </w:r>
          </w:p>
          <w:p w14:paraId="29DFF683"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703001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1000B804" w14:textId="77777777" w:rsidR="00DD292C" w:rsidRPr="001330B7" w:rsidRDefault="00DD292C" w:rsidP="00DF19FD">
            <w:pPr>
              <w:spacing w:after="0" w:line="240" w:lineRule="auto"/>
              <w:ind w:left="36" w:right="108"/>
              <w:textAlignment w:val="baseline"/>
              <w:rPr>
                <w:rFonts w:eastAsia="Times New Roman"/>
                <w:color w:val="000000"/>
                <w:lang w:val="en-US"/>
              </w:rPr>
            </w:pPr>
            <w:r w:rsidRPr="001330B7">
              <w:rPr>
                <w:rFonts w:eastAsia="Times New Roman"/>
                <w:color w:val="000000"/>
                <w:lang w:val="en-US"/>
              </w:rPr>
              <w:t>Vychodoslovensky Onkologicky ustav a.s., P.O. Box D-47, Rastislavova 43, Kosice 04191</w:t>
            </w:r>
          </w:p>
        </w:tc>
      </w:tr>
      <w:tr w:rsidR="00DD292C" w:rsidRPr="001330B7" w14:paraId="626D77A4"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476AFF0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Slovakia</w:t>
            </w:r>
          </w:p>
          <w:p w14:paraId="6EC5B050"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703002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3109DCEF" w14:textId="77777777" w:rsidR="00DD292C" w:rsidRPr="001330B7" w:rsidRDefault="00DD292C" w:rsidP="00DF19FD">
            <w:pPr>
              <w:spacing w:after="0" w:line="240" w:lineRule="auto"/>
              <w:ind w:left="72" w:right="108"/>
              <w:textAlignment w:val="baseline"/>
              <w:rPr>
                <w:rFonts w:eastAsia="Times New Roman"/>
                <w:color w:val="000000"/>
                <w:spacing w:val="-2"/>
                <w:lang w:val="en-US"/>
              </w:rPr>
            </w:pPr>
            <w:r w:rsidRPr="001330B7">
              <w:rPr>
                <w:rFonts w:eastAsia="Times New Roman"/>
                <w:color w:val="000000"/>
                <w:spacing w:val="-2"/>
                <w:lang w:val="en-US"/>
              </w:rPr>
              <w:t>Eticka komisia, Narodny onkologicky ustav, Klenova 1, 833 10 Bratislava, Slovakia</w:t>
            </w:r>
          </w:p>
        </w:tc>
      </w:tr>
      <w:tr w:rsidR="00DD292C" w:rsidRPr="001330B7" w14:paraId="758E6ADF"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1C93BEF9"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Spain</w:t>
            </w:r>
          </w:p>
          <w:p w14:paraId="6B121B9D"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724001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30BA48FA" w14:textId="77777777" w:rsidR="00DD292C" w:rsidRPr="001330B7" w:rsidRDefault="00DD292C" w:rsidP="00DF19FD">
            <w:pPr>
              <w:spacing w:after="0" w:line="240" w:lineRule="auto"/>
              <w:ind w:left="72" w:right="108"/>
              <w:textAlignment w:val="baseline"/>
              <w:rPr>
                <w:rFonts w:eastAsia="Times New Roman"/>
                <w:color w:val="000000"/>
                <w:spacing w:val="-2"/>
                <w:lang w:val="en-US"/>
              </w:rPr>
            </w:pPr>
            <w:r w:rsidRPr="001330B7">
              <w:rPr>
                <w:rFonts w:eastAsia="Times New Roman"/>
                <w:color w:val="000000"/>
                <w:spacing w:val="-3"/>
                <w:lang w:val="en-US"/>
              </w:rPr>
              <w:t xml:space="preserve">CEC: Comité Ético de Investigación Clínica of Hospital Universitari Vall d'Hebron, </w:t>
            </w:r>
            <w:r w:rsidRPr="001330B7">
              <w:rPr>
                <w:rFonts w:eastAsia="Times New Roman"/>
                <w:color w:val="000000"/>
                <w:spacing w:val="-2"/>
                <w:lang w:val="en-US"/>
              </w:rPr>
              <w:t>Institut de Recerca 3ª Planta Passeig de la Vall d'Hebron 119-129 08035 Barcelona Spain</w:t>
            </w:r>
          </w:p>
        </w:tc>
      </w:tr>
      <w:tr w:rsidR="00DD292C" w:rsidRPr="001330B7" w14:paraId="46C5B76D"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73A6D4DC"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Spain</w:t>
            </w:r>
          </w:p>
          <w:p w14:paraId="6240F2D5"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724002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70B0B968" w14:textId="77777777" w:rsidR="00DD292C" w:rsidRPr="001330B7" w:rsidRDefault="00DD292C" w:rsidP="00DF19FD">
            <w:pPr>
              <w:spacing w:after="0" w:line="240" w:lineRule="auto"/>
              <w:ind w:left="36" w:right="108"/>
              <w:textAlignment w:val="baseline"/>
              <w:rPr>
                <w:rFonts w:eastAsia="Times New Roman"/>
                <w:color w:val="000000"/>
                <w:lang w:val="en-US"/>
              </w:rPr>
            </w:pPr>
            <w:r w:rsidRPr="001330B7">
              <w:rPr>
                <w:rFonts w:eastAsia="Times New Roman"/>
                <w:color w:val="000000"/>
                <w:lang w:val="en-US"/>
              </w:rPr>
              <w:t>CEC of site 724001 and the following LEC: CEIC Hospital Universitario de Bellvitge, Edificio Unitat de Recerca, Feixa Llarga, s/n 08907 L’Hospitalet de Llobregat, Barcelona, Spain</w:t>
            </w:r>
          </w:p>
        </w:tc>
      </w:tr>
      <w:tr w:rsidR="00DD292C" w:rsidRPr="001330B7" w14:paraId="3E977788"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2A1AB920"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Spain</w:t>
            </w:r>
          </w:p>
          <w:p w14:paraId="5E3CC303"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724005</w:t>
            </w:r>
          </w:p>
        </w:tc>
        <w:tc>
          <w:tcPr>
            <w:tcW w:w="4253" w:type="pct"/>
            <w:tcBorders>
              <w:top w:val="single" w:sz="5" w:space="0" w:color="000000"/>
              <w:left w:val="single" w:sz="5" w:space="0" w:color="000000"/>
              <w:bottom w:val="single" w:sz="5" w:space="0" w:color="000000"/>
              <w:right w:val="single" w:sz="5" w:space="0" w:color="000000"/>
            </w:tcBorders>
            <w:vAlign w:val="center"/>
          </w:tcPr>
          <w:p w14:paraId="5C122161" w14:textId="77777777" w:rsidR="00DD292C" w:rsidRPr="001330B7" w:rsidRDefault="00DD292C" w:rsidP="00DF19FD">
            <w:pPr>
              <w:spacing w:after="0" w:line="240" w:lineRule="auto"/>
              <w:ind w:left="72" w:right="144"/>
              <w:textAlignment w:val="baseline"/>
              <w:rPr>
                <w:rFonts w:eastAsia="Times New Roman"/>
                <w:color w:val="000000"/>
                <w:spacing w:val="-1"/>
                <w:lang w:val="en-US"/>
              </w:rPr>
            </w:pPr>
            <w:r w:rsidRPr="001330B7">
              <w:rPr>
                <w:rFonts w:eastAsia="Times New Roman"/>
                <w:color w:val="000000"/>
                <w:spacing w:val="-4"/>
                <w:lang w:val="en-US"/>
              </w:rPr>
              <w:t xml:space="preserve">CEC of site 724001 and the following LEC: CEIC A1, </w:t>
            </w:r>
            <w:r w:rsidRPr="001330B7">
              <w:rPr>
                <w:rFonts w:eastAsia="Times New Roman"/>
                <w:color w:val="000000"/>
                <w:lang w:val="en-US"/>
              </w:rPr>
              <w:t xml:space="preserve">Hospital General Universitario Gregorio Marañón, </w:t>
            </w:r>
            <w:r w:rsidRPr="001330B7">
              <w:rPr>
                <w:rFonts w:eastAsia="Times New Roman"/>
                <w:color w:val="000000"/>
                <w:spacing w:val="-1"/>
                <w:lang w:val="en-US"/>
              </w:rPr>
              <w:t>Pabellón de Gobierno, Dr. Esquerdo 46 28007 Madrid, Spain</w:t>
            </w:r>
          </w:p>
        </w:tc>
      </w:tr>
      <w:tr w:rsidR="00DD292C" w:rsidRPr="001330B7" w14:paraId="28B91D86"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53D16875"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Spain</w:t>
            </w:r>
          </w:p>
          <w:p w14:paraId="23A1385B"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724006</w:t>
            </w:r>
          </w:p>
        </w:tc>
        <w:tc>
          <w:tcPr>
            <w:tcW w:w="4253" w:type="pct"/>
            <w:tcBorders>
              <w:top w:val="single" w:sz="5" w:space="0" w:color="000000"/>
              <w:left w:val="single" w:sz="5" w:space="0" w:color="000000"/>
              <w:bottom w:val="single" w:sz="5" w:space="0" w:color="000000"/>
              <w:right w:val="single" w:sz="5" w:space="0" w:color="000000"/>
            </w:tcBorders>
            <w:vAlign w:val="center"/>
          </w:tcPr>
          <w:p w14:paraId="7AFBCB74" w14:textId="77777777" w:rsidR="00DD292C" w:rsidRPr="001330B7" w:rsidRDefault="00DD292C" w:rsidP="00DF19FD">
            <w:pPr>
              <w:spacing w:after="0" w:line="240" w:lineRule="auto"/>
              <w:ind w:left="72" w:right="72"/>
              <w:textAlignment w:val="baseline"/>
              <w:rPr>
                <w:rFonts w:eastAsia="Times New Roman"/>
                <w:color w:val="000000"/>
                <w:spacing w:val="-2"/>
                <w:lang w:val="en-US"/>
              </w:rPr>
            </w:pPr>
            <w:r w:rsidRPr="001330B7">
              <w:rPr>
                <w:rFonts w:eastAsia="Times New Roman"/>
                <w:color w:val="000000"/>
                <w:spacing w:val="-2"/>
                <w:lang w:val="en-US"/>
              </w:rPr>
              <w:t>CEC of site 724001 and the following LEC: CEIC, Hospital Universitario La Paz Paseo de la Castellana, 261 Escuela de Enfermería Planta 4ª Despacho 424 28046 Madrid, Spain</w:t>
            </w:r>
          </w:p>
        </w:tc>
      </w:tr>
      <w:tr w:rsidR="00DD292C" w:rsidRPr="001330B7" w14:paraId="20D807BA"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60AE653C"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Spain</w:t>
            </w:r>
          </w:p>
          <w:p w14:paraId="1D6E9A8C"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724007</w:t>
            </w:r>
          </w:p>
        </w:tc>
        <w:tc>
          <w:tcPr>
            <w:tcW w:w="4253" w:type="pct"/>
            <w:tcBorders>
              <w:top w:val="single" w:sz="5" w:space="0" w:color="000000"/>
              <w:left w:val="single" w:sz="5" w:space="0" w:color="000000"/>
              <w:bottom w:val="single" w:sz="5" w:space="0" w:color="000000"/>
              <w:right w:val="single" w:sz="5" w:space="0" w:color="000000"/>
            </w:tcBorders>
            <w:vAlign w:val="center"/>
          </w:tcPr>
          <w:p w14:paraId="372BA7FB"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CEC of site 724001 and the following LEC: Comité Ético de Investigación Clínica Hospital Universitario Nuestra Sra. De Candelaria, Unidad de Calidad (3ª planta de la Residencia General, nº 331) Carretera del Rosario, 145, 38010 Santa Cruz de Tenerife, Spain</w:t>
            </w:r>
          </w:p>
        </w:tc>
      </w:tr>
      <w:tr w:rsidR="00DD292C" w:rsidRPr="001330B7" w14:paraId="224A9E8C"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1AAD1F3F" w14:textId="77777777" w:rsidR="00DD292C" w:rsidRPr="001330B7" w:rsidRDefault="00DD292C" w:rsidP="00DF19FD">
            <w:pPr>
              <w:spacing w:after="0" w:line="240" w:lineRule="auto"/>
              <w:ind w:left="58"/>
              <w:textAlignment w:val="baseline"/>
              <w:rPr>
                <w:rFonts w:eastAsia="Times New Roman"/>
                <w:color w:val="000000"/>
                <w:lang w:val="en-US"/>
              </w:rPr>
            </w:pPr>
            <w:r w:rsidRPr="001330B7">
              <w:rPr>
                <w:rFonts w:eastAsia="Times New Roman"/>
                <w:color w:val="000000"/>
                <w:lang w:val="en-US"/>
              </w:rPr>
              <w:t>Sweden</w:t>
            </w:r>
          </w:p>
        </w:tc>
        <w:tc>
          <w:tcPr>
            <w:tcW w:w="4253" w:type="pct"/>
            <w:tcBorders>
              <w:top w:val="single" w:sz="5" w:space="0" w:color="000000"/>
              <w:left w:val="single" w:sz="5" w:space="0" w:color="000000"/>
              <w:bottom w:val="single" w:sz="5" w:space="0" w:color="000000"/>
              <w:right w:val="single" w:sz="5" w:space="0" w:color="000000"/>
            </w:tcBorders>
            <w:vAlign w:val="center"/>
          </w:tcPr>
          <w:p w14:paraId="7E9481F5" w14:textId="77777777" w:rsidR="00DD292C" w:rsidRPr="001330B7" w:rsidRDefault="00DD292C" w:rsidP="00DF19FD">
            <w:pPr>
              <w:ind w:left="36"/>
              <w:textAlignment w:val="baseline"/>
              <w:rPr>
                <w:rFonts w:eastAsia="Times New Roman"/>
                <w:color w:val="000000"/>
                <w:lang w:val="en-US"/>
              </w:rPr>
            </w:pPr>
            <w:r w:rsidRPr="001330B7">
              <w:rPr>
                <w:rFonts w:eastAsia="Times New Roman"/>
                <w:color w:val="000000"/>
                <w:lang w:val="en-US"/>
              </w:rPr>
              <w:t>Regional Ethical Review Board in Uppsala,Drottninggatan 4, 753 09 Uppsala</w:t>
            </w:r>
          </w:p>
        </w:tc>
      </w:tr>
      <w:tr w:rsidR="00DD292C" w:rsidRPr="001330B7" w14:paraId="1E842E83"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23B13528" w14:textId="77777777" w:rsidR="00DD292C" w:rsidRPr="001330B7" w:rsidRDefault="00DD292C" w:rsidP="00DF19FD">
            <w:pPr>
              <w:spacing w:after="0" w:line="240" w:lineRule="auto"/>
              <w:ind w:left="58"/>
              <w:textAlignment w:val="baseline"/>
              <w:rPr>
                <w:rFonts w:eastAsia="Times New Roman"/>
                <w:color w:val="000000"/>
                <w:lang w:val="en-US"/>
              </w:rPr>
            </w:pPr>
            <w:r w:rsidRPr="001330B7">
              <w:rPr>
                <w:rFonts w:eastAsia="Times New Roman"/>
                <w:color w:val="000000"/>
                <w:lang w:val="en-US"/>
              </w:rPr>
              <w:t>UK</w:t>
            </w:r>
          </w:p>
        </w:tc>
        <w:tc>
          <w:tcPr>
            <w:tcW w:w="4253" w:type="pct"/>
            <w:tcBorders>
              <w:top w:val="single" w:sz="5" w:space="0" w:color="000000"/>
              <w:left w:val="single" w:sz="5" w:space="0" w:color="000000"/>
              <w:bottom w:val="single" w:sz="5" w:space="0" w:color="000000"/>
              <w:right w:val="single" w:sz="5" w:space="0" w:color="000000"/>
            </w:tcBorders>
            <w:vAlign w:val="center"/>
          </w:tcPr>
          <w:p w14:paraId="60510045" w14:textId="77777777" w:rsidR="00DD292C" w:rsidRPr="001330B7" w:rsidRDefault="00DD292C" w:rsidP="00DF19FD">
            <w:pPr>
              <w:spacing w:after="0" w:line="240" w:lineRule="auto"/>
              <w:ind w:left="36" w:right="216"/>
              <w:textAlignment w:val="baseline"/>
              <w:rPr>
                <w:rFonts w:eastAsia="Times New Roman"/>
                <w:color w:val="000000"/>
                <w:lang w:val="en-US"/>
              </w:rPr>
            </w:pPr>
            <w:r w:rsidRPr="001330B7">
              <w:rPr>
                <w:rFonts w:eastAsia="Times New Roman"/>
                <w:color w:val="000000"/>
                <w:lang w:val="en-US"/>
              </w:rPr>
              <w:t>NRES Committee London-South East, South East Coast Strategic Health Authority, Preston Hall, Aylesford, Kent ME20 7NJ</w:t>
            </w:r>
          </w:p>
        </w:tc>
      </w:tr>
      <w:tr w:rsidR="00DD292C" w:rsidRPr="001330B7" w14:paraId="7AA569A4"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4FF90A17" w14:textId="77777777" w:rsidR="00DD292C" w:rsidRPr="001330B7" w:rsidRDefault="00DD292C" w:rsidP="00DF19FD">
            <w:pPr>
              <w:spacing w:after="0" w:line="240" w:lineRule="auto"/>
              <w:ind w:left="36" w:right="252"/>
              <w:textAlignment w:val="baseline"/>
              <w:rPr>
                <w:rFonts w:eastAsia="Times New Roman"/>
                <w:color w:val="000000"/>
                <w:spacing w:val="-2"/>
                <w:lang w:val="en-US"/>
              </w:rPr>
            </w:pPr>
            <w:r w:rsidRPr="001330B7">
              <w:rPr>
                <w:rFonts w:eastAsia="Times New Roman"/>
                <w:color w:val="000000"/>
                <w:spacing w:val="-2"/>
                <w:lang w:val="en-US"/>
              </w:rPr>
              <w:t>UK – Change of Ethics Committee</w:t>
            </w:r>
          </w:p>
        </w:tc>
        <w:tc>
          <w:tcPr>
            <w:tcW w:w="4253" w:type="pct"/>
            <w:tcBorders>
              <w:top w:val="single" w:sz="5" w:space="0" w:color="000000"/>
              <w:left w:val="single" w:sz="5" w:space="0" w:color="000000"/>
              <w:bottom w:val="single" w:sz="5" w:space="0" w:color="000000"/>
              <w:right w:val="single" w:sz="5" w:space="0" w:color="000000"/>
            </w:tcBorders>
            <w:vAlign w:val="center"/>
          </w:tcPr>
          <w:p w14:paraId="2004FE88" w14:textId="77777777" w:rsidR="00DD292C" w:rsidRPr="001330B7" w:rsidRDefault="00DD292C" w:rsidP="00DF19FD">
            <w:pPr>
              <w:spacing w:after="0" w:line="240" w:lineRule="auto"/>
              <w:ind w:left="36" w:right="108"/>
              <w:textAlignment w:val="baseline"/>
              <w:rPr>
                <w:rFonts w:eastAsia="Times New Roman"/>
                <w:color w:val="000000"/>
                <w:spacing w:val="-1"/>
                <w:lang w:val="en-US"/>
              </w:rPr>
            </w:pPr>
            <w:r w:rsidRPr="001330B7">
              <w:rPr>
                <w:rFonts w:eastAsia="Times New Roman"/>
                <w:color w:val="000000"/>
                <w:spacing w:val="-1"/>
                <w:lang w:val="en-US"/>
              </w:rPr>
              <w:t>NRES Committee London – South East, Room 4W/10, 4</w:t>
            </w:r>
            <w:r w:rsidRPr="001330B7">
              <w:rPr>
                <w:rFonts w:eastAsia="Times New Roman"/>
                <w:color w:val="000000"/>
                <w:spacing w:val="-1"/>
                <w:vertAlign w:val="superscript"/>
                <w:lang w:val="en-US"/>
              </w:rPr>
              <w:t>th</w:t>
            </w:r>
            <w:r w:rsidRPr="001330B7">
              <w:rPr>
                <w:rFonts w:eastAsia="Times New Roman"/>
                <w:color w:val="000000"/>
                <w:spacing w:val="-1"/>
                <w:lang w:val="en-US"/>
              </w:rPr>
              <w:t xml:space="preserve"> Floor West, Charing Cross Hospital, Fulham Palace Road, London W6 8RF</w:t>
            </w:r>
          </w:p>
        </w:tc>
      </w:tr>
      <w:tr w:rsidR="00DD292C" w:rsidRPr="001330B7" w14:paraId="4E3094CA"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36D2A84C"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USA</w:t>
            </w:r>
          </w:p>
          <w:p w14:paraId="4A8F3EDB"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840001</w:t>
            </w:r>
          </w:p>
        </w:tc>
        <w:tc>
          <w:tcPr>
            <w:tcW w:w="4253" w:type="pct"/>
            <w:tcBorders>
              <w:top w:val="single" w:sz="5" w:space="0" w:color="000000"/>
              <w:left w:val="single" w:sz="5" w:space="0" w:color="000000"/>
              <w:bottom w:val="single" w:sz="5" w:space="0" w:color="000000"/>
              <w:right w:val="single" w:sz="5" w:space="0" w:color="000000"/>
            </w:tcBorders>
            <w:vAlign w:val="center"/>
          </w:tcPr>
          <w:p w14:paraId="746B29D4"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Providence Portland Medical Center Institutional Review Board, 5251 NE Glisan St., Bldg A, 3rd Floor Portland, OR 97213</w:t>
            </w:r>
          </w:p>
        </w:tc>
      </w:tr>
      <w:tr w:rsidR="00DD292C" w:rsidRPr="001330B7" w14:paraId="49278316"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38C8DD14"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USA</w:t>
            </w:r>
          </w:p>
          <w:p w14:paraId="0CD61DFD"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840002</w:t>
            </w:r>
          </w:p>
        </w:tc>
        <w:tc>
          <w:tcPr>
            <w:tcW w:w="4253" w:type="pct"/>
            <w:tcBorders>
              <w:top w:val="single" w:sz="5" w:space="0" w:color="000000"/>
              <w:left w:val="single" w:sz="5" w:space="0" w:color="000000"/>
              <w:bottom w:val="single" w:sz="5" w:space="0" w:color="000000"/>
              <w:right w:val="single" w:sz="5" w:space="0" w:color="000000"/>
            </w:tcBorders>
            <w:vAlign w:val="center"/>
          </w:tcPr>
          <w:p w14:paraId="0D491E99" w14:textId="77777777" w:rsidR="00DD292C" w:rsidRPr="001330B7" w:rsidRDefault="00DD292C" w:rsidP="00DF19FD">
            <w:pPr>
              <w:spacing w:after="0" w:line="240" w:lineRule="auto"/>
              <w:ind w:left="36" w:right="108"/>
              <w:textAlignment w:val="baseline"/>
              <w:rPr>
                <w:rFonts w:eastAsia="Times New Roman"/>
                <w:color w:val="000000"/>
                <w:lang w:val="en-US"/>
              </w:rPr>
            </w:pPr>
            <w:r w:rsidRPr="001330B7">
              <w:rPr>
                <w:rFonts w:eastAsia="Times New Roman"/>
                <w:color w:val="000000"/>
                <w:lang w:val="en-US"/>
              </w:rPr>
              <w:t>Western Institutional Review Board (WIRB) 3535 Seventh Ave. SW PO Box 12029 Olympia, WA 98502- 20209</w:t>
            </w:r>
          </w:p>
        </w:tc>
      </w:tr>
      <w:tr w:rsidR="00DD292C" w:rsidRPr="001330B7" w14:paraId="33040463"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0BDCC2FB"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USA</w:t>
            </w:r>
          </w:p>
          <w:p w14:paraId="2F30BE73"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840003</w:t>
            </w:r>
          </w:p>
        </w:tc>
        <w:tc>
          <w:tcPr>
            <w:tcW w:w="4253" w:type="pct"/>
            <w:tcBorders>
              <w:top w:val="single" w:sz="5" w:space="0" w:color="000000"/>
              <w:left w:val="single" w:sz="5" w:space="0" w:color="000000"/>
              <w:bottom w:val="single" w:sz="5" w:space="0" w:color="000000"/>
              <w:right w:val="single" w:sz="5" w:space="0" w:color="000000"/>
            </w:tcBorders>
            <w:vAlign w:val="center"/>
          </w:tcPr>
          <w:p w14:paraId="7C06FC25"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spacing w:val="-2"/>
                <w:lang w:val="en-US"/>
              </w:rPr>
              <w:t xml:space="preserve">The University of Texas M.D. Anderson Cancer Center Institutional Review Board, </w:t>
            </w:r>
            <w:r w:rsidRPr="001330B7">
              <w:rPr>
                <w:rFonts w:eastAsia="Times New Roman"/>
                <w:color w:val="000000"/>
                <w:lang w:val="en-US"/>
              </w:rPr>
              <w:t>1515 Holcombe Blvd., Unit 1437, Houston, TX 77030</w:t>
            </w:r>
          </w:p>
        </w:tc>
      </w:tr>
      <w:tr w:rsidR="00DD292C" w:rsidRPr="001330B7" w14:paraId="0A6F69FB"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3C292800"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USA</w:t>
            </w:r>
          </w:p>
          <w:p w14:paraId="11F06045"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840004</w:t>
            </w:r>
          </w:p>
        </w:tc>
        <w:tc>
          <w:tcPr>
            <w:tcW w:w="4253" w:type="pct"/>
            <w:tcBorders>
              <w:top w:val="single" w:sz="5" w:space="0" w:color="000000"/>
              <w:left w:val="single" w:sz="5" w:space="0" w:color="000000"/>
              <w:bottom w:val="single" w:sz="5" w:space="0" w:color="000000"/>
              <w:right w:val="single" w:sz="5" w:space="0" w:color="000000"/>
            </w:tcBorders>
            <w:vAlign w:val="center"/>
          </w:tcPr>
          <w:p w14:paraId="4DA9E97E"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Johns Hopkins, Medicine, IRB, Reed Hall B-130, 1620 McElderry St. Baltimore, MD 21205- 1911</w:t>
            </w:r>
          </w:p>
        </w:tc>
      </w:tr>
      <w:tr w:rsidR="00DD292C" w:rsidRPr="001330B7" w14:paraId="4BD042BD"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6F41888A"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USA</w:t>
            </w:r>
          </w:p>
          <w:p w14:paraId="4020057A"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840005</w:t>
            </w:r>
          </w:p>
        </w:tc>
        <w:tc>
          <w:tcPr>
            <w:tcW w:w="4253" w:type="pct"/>
            <w:tcBorders>
              <w:top w:val="single" w:sz="5" w:space="0" w:color="000000"/>
              <w:left w:val="single" w:sz="5" w:space="0" w:color="000000"/>
              <w:bottom w:val="single" w:sz="5" w:space="0" w:color="000000"/>
              <w:right w:val="single" w:sz="5" w:space="0" w:color="000000"/>
            </w:tcBorders>
            <w:vAlign w:val="center"/>
          </w:tcPr>
          <w:p w14:paraId="277EF02A" w14:textId="77777777" w:rsidR="00DD292C" w:rsidRPr="001330B7" w:rsidRDefault="00DD292C" w:rsidP="00DF19FD">
            <w:pPr>
              <w:spacing w:line="240" w:lineRule="auto"/>
              <w:ind w:left="72"/>
              <w:textAlignment w:val="baseline"/>
              <w:rPr>
                <w:rFonts w:eastAsia="Times New Roman"/>
                <w:color w:val="000000"/>
                <w:lang w:val="en-US"/>
              </w:rPr>
            </w:pPr>
            <w:r w:rsidRPr="001330B7">
              <w:rPr>
                <w:rFonts w:eastAsia="Times New Roman"/>
                <w:color w:val="000000"/>
                <w:lang w:val="en-US"/>
              </w:rPr>
              <w:t>Cedars-Sinai Medical Center, Office of Research Compliance, 8383 Wilshire Blvd., Suite 742, Beverly Hills, CA, 90211</w:t>
            </w:r>
          </w:p>
        </w:tc>
      </w:tr>
      <w:tr w:rsidR="00DD292C" w:rsidRPr="001330B7" w14:paraId="0758B9B5"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0F9D3171"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USA</w:t>
            </w:r>
          </w:p>
          <w:p w14:paraId="1C7E7B4B" w14:textId="77777777" w:rsidR="00DD292C" w:rsidRPr="001330B7" w:rsidRDefault="00DD292C" w:rsidP="00DF19FD">
            <w:pPr>
              <w:spacing w:after="0" w:line="240" w:lineRule="auto"/>
              <w:ind w:left="72"/>
              <w:textAlignment w:val="baseline"/>
              <w:rPr>
                <w:rFonts w:eastAsia="Times New Roman"/>
                <w:color w:val="000000"/>
                <w:lang w:val="en-US"/>
              </w:rPr>
            </w:pPr>
            <w:r w:rsidRPr="001330B7">
              <w:rPr>
                <w:rFonts w:eastAsia="Times New Roman"/>
                <w:color w:val="000000"/>
                <w:lang w:val="en-US"/>
              </w:rPr>
              <w:t>840007</w:t>
            </w:r>
          </w:p>
        </w:tc>
        <w:tc>
          <w:tcPr>
            <w:tcW w:w="4253" w:type="pct"/>
            <w:tcBorders>
              <w:top w:val="single" w:sz="5" w:space="0" w:color="000000"/>
              <w:left w:val="single" w:sz="5" w:space="0" w:color="000000"/>
              <w:bottom w:val="single" w:sz="5" w:space="0" w:color="000000"/>
              <w:right w:val="single" w:sz="5" w:space="0" w:color="000000"/>
            </w:tcBorders>
            <w:vAlign w:val="center"/>
          </w:tcPr>
          <w:p w14:paraId="3B4CAB69" w14:textId="77777777" w:rsidR="00DD292C" w:rsidRPr="001330B7" w:rsidRDefault="00DD292C" w:rsidP="00DF19FD">
            <w:pPr>
              <w:spacing w:after="0" w:line="240" w:lineRule="auto"/>
              <w:ind w:left="72" w:right="180"/>
              <w:textAlignment w:val="baseline"/>
              <w:rPr>
                <w:rFonts w:eastAsia="Times New Roman"/>
                <w:color w:val="000000"/>
                <w:spacing w:val="-2"/>
                <w:lang w:val="en-US"/>
              </w:rPr>
            </w:pPr>
            <w:r w:rsidRPr="001330B7">
              <w:rPr>
                <w:rFonts w:eastAsia="Times New Roman"/>
                <w:color w:val="000000"/>
                <w:lang w:val="en-US"/>
              </w:rPr>
              <w:t xml:space="preserve">Roger Wilson, MD Chairman, Institutional Review Board, Memorial Sloan- </w:t>
            </w:r>
            <w:r w:rsidRPr="001330B7">
              <w:rPr>
                <w:rFonts w:eastAsia="Times New Roman"/>
                <w:color w:val="000000"/>
                <w:lang w:val="en-US"/>
              </w:rPr>
              <w:br/>
              <w:t xml:space="preserve">Kettering Cancer </w:t>
            </w:r>
            <w:r w:rsidRPr="001330B7">
              <w:rPr>
                <w:rFonts w:eastAsia="Times New Roman"/>
                <w:color w:val="000000"/>
                <w:lang w:val="en-US"/>
              </w:rPr>
              <w:br/>
              <w:t xml:space="preserve">Center, </w:t>
            </w:r>
            <w:r w:rsidRPr="001330B7">
              <w:rPr>
                <w:rFonts w:eastAsia="Times New Roman"/>
                <w:color w:val="000000"/>
                <w:spacing w:val="-2"/>
                <w:lang w:val="en-US"/>
              </w:rPr>
              <w:t>1275 York Avenue New York, NY 10065</w:t>
            </w:r>
          </w:p>
        </w:tc>
      </w:tr>
      <w:tr w:rsidR="00DD292C" w:rsidRPr="001330B7" w14:paraId="2FA674AE"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71D91112" w14:textId="77777777" w:rsidR="00DD292C" w:rsidRPr="001330B7" w:rsidRDefault="00DD292C" w:rsidP="00DF19FD">
            <w:pPr>
              <w:spacing w:after="0" w:line="240" w:lineRule="auto"/>
              <w:ind w:left="36" w:right="252"/>
              <w:textAlignment w:val="baseline"/>
              <w:rPr>
                <w:rFonts w:eastAsia="Times New Roman"/>
                <w:color w:val="000000"/>
                <w:spacing w:val="-2"/>
                <w:lang w:val="en-US"/>
              </w:rPr>
            </w:pPr>
            <w:r w:rsidRPr="001330B7">
              <w:rPr>
                <w:rFonts w:eastAsia="Times New Roman"/>
                <w:color w:val="000000"/>
                <w:spacing w:val="-2"/>
                <w:lang w:val="en-US"/>
              </w:rPr>
              <w:t>USA</w:t>
            </w:r>
          </w:p>
          <w:p w14:paraId="2F70C1D9" w14:textId="77777777" w:rsidR="00DD292C" w:rsidRPr="001330B7" w:rsidRDefault="00DD292C" w:rsidP="00DF19FD">
            <w:pPr>
              <w:spacing w:after="0" w:line="240" w:lineRule="auto"/>
              <w:ind w:left="36" w:right="252"/>
              <w:textAlignment w:val="baseline"/>
              <w:rPr>
                <w:rFonts w:eastAsia="Times New Roman"/>
                <w:color w:val="000000"/>
                <w:spacing w:val="-2"/>
                <w:lang w:val="en-US"/>
              </w:rPr>
            </w:pPr>
            <w:r w:rsidRPr="001330B7">
              <w:rPr>
                <w:rFonts w:eastAsia="Times New Roman"/>
                <w:color w:val="000000"/>
                <w:spacing w:val="-2"/>
                <w:lang w:val="en-US"/>
              </w:rPr>
              <w:t>840009</w:t>
            </w:r>
          </w:p>
        </w:tc>
        <w:tc>
          <w:tcPr>
            <w:tcW w:w="4253" w:type="pct"/>
            <w:tcBorders>
              <w:top w:val="single" w:sz="5" w:space="0" w:color="000000"/>
              <w:left w:val="single" w:sz="5" w:space="0" w:color="000000"/>
              <w:bottom w:val="single" w:sz="5" w:space="0" w:color="000000"/>
              <w:right w:val="single" w:sz="5" w:space="0" w:color="000000"/>
            </w:tcBorders>
            <w:vAlign w:val="center"/>
          </w:tcPr>
          <w:p w14:paraId="13C9614D" w14:textId="77777777" w:rsidR="00DD292C" w:rsidRPr="001330B7" w:rsidRDefault="00DD292C" w:rsidP="00DF19FD">
            <w:pPr>
              <w:spacing w:after="0" w:line="240" w:lineRule="auto"/>
              <w:ind w:left="36" w:right="108"/>
              <w:textAlignment w:val="baseline"/>
              <w:rPr>
                <w:rFonts w:eastAsia="Times New Roman"/>
                <w:color w:val="000000"/>
                <w:spacing w:val="-1"/>
                <w:lang w:val="en-US"/>
              </w:rPr>
            </w:pPr>
            <w:r w:rsidRPr="001330B7">
              <w:rPr>
                <w:rFonts w:eastAsia="Times New Roman"/>
                <w:color w:val="000000"/>
                <w:spacing w:val="-1"/>
                <w:lang w:val="en-US"/>
              </w:rPr>
              <w:t>Institutional Review, Board, Dana-Farber Cancer, Institute, Dana-Farber/Harvard, Cancer Center, 44 Binney Street, OS229, Boston, MA 02115</w:t>
            </w:r>
          </w:p>
        </w:tc>
      </w:tr>
      <w:tr w:rsidR="00DD292C" w:rsidRPr="001330B7" w14:paraId="5401C42C" w14:textId="77777777" w:rsidTr="00DF19FD">
        <w:trPr>
          <w:trHeight w:val="20"/>
        </w:trPr>
        <w:tc>
          <w:tcPr>
            <w:tcW w:w="747" w:type="pct"/>
            <w:tcBorders>
              <w:top w:val="single" w:sz="5" w:space="0" w:color="000000"/>
              <w:left w:val="single" w:sz="5" w:space="0" w:color="000000"/>
              <w:bottom w:val="single" w:sz="5" w:space="0" w:color="000000"/>
              <w:right w:val="single" w:sz="5" w:space="0" w:color="000000"/>
            </w:tcBorders>
            <w:vAlign w:val="center"/>
          </w:tcPr>
          <w:p w14:paraId="1FD70969" w14:textId="77777777" w:rsidR="00DD292C" w:rsidRPr="001330B7" w:rsidRDefault="00DD292C" w:rsidP="00DF19FD">
            <w:pPr>
              <w:spacing w:line="240" w:lineRule="auto"/>
              <w:ind w:left="58"/>
              <w:textAlignment w:val="baseline"/>
              <w:rPr>
                <w:rFonts w:eastAsia="Times New Roman"/>
                <w:color w:val="000000"/>
                <w:lang w:val="en-US"/>
              </w:rPr>
            </w:pPr>
            <w:r w:rsidRPr="001330B7">
              <w:rPr>
                <w:rFonts w:eastAsia="Times New Roman"/>
                <w:color w:val="000000"/>
                <w:lang w:val="en-US"/>
              </w:rPr>
              <w:t>USA</w:t>
            </w:r>
          </w:p>
          <w:p w14:paraId="1790BE97" w14:textId="77777777" w:rsidR="00DD292C" w:rsidRPr="001330B7" w:rsidRDefault="00DD292C" w:rsidP="00DF19FD">
            <w:pPr>
              <w:spacing w:after="0" w:line="240" w:lineRule="auto"/>
              <w:ind w:left="58"/>
              <w:textAlignment w:val="baseline"/>
              <w:rPr>
                <w:rFonts w:eastAsia="Times New Roman"/>
                <w:color w:val="000000"/>
                <w:lang w:val="en-US"/>
              </w:rPr>
            </w:pPr>
            <w:r w:rsidRPr="001330B7">
              <w:rPr>
                <w:rFonts w:eastAsia="Times New Roman"/>
                <w:color w:val="000000"/>
                <w:lang w:val="en-US"/>
              </w:rPr>
              <w:t>840010</w:t>
            </w:r>
          </w:p>
        </w:tc>
        <w:tc>
          <w:tcPr>
            <w:tcW w:w="4253" w:type="pct"/>
            <w:tcBorders>
              <w:top w:val="single" w:sz="5" w:space="0" w:color="000000"/>
              <w:left w:val="single" w:sz="5" w:space="0" w:color="000000"/>
              <w:bottom w:val="single" w:sz="5" w:space="0" w:color="000000"/>
              <w:right w:val="single" w:sz="5" w:space="0" w:color="000000"/>
            </w:tcBorders>
            <w:vAlign w:val="center"/>
          </w:tcPr>
          <w:p w14:paraId="26EC583C" w14:textId="77777777" w:rsidR="00DD292C" w:rsidRPr="001330B7" w:rsidRDefault="00DD292C" w:rsidP="00DF19FD">
            <w:pPr>
              <w:spacing w:after="0" w:line="240" w:lineRule="auto"/>
              <w:ind w:left="36" w:right="108"/>
              <w:textAlignment w:val="baseline"/>
              <w:rPr>
                <w:rFonts w:eastAsia="Times New Roman"/>
                <w:color w:val="000000"/>
                <w:spacing w:val="-1"/>
                <w:lang w:val="en-US"/>
              </w:rPr>
            </w:pPr>
            <w:r w:rsidRPr="001330B7">
              <w:rPr>
                <w:rFonts w:eastAsia="Times New Roman"/>
                <w:color w:val="000000"/>
                <w:spacing w:val="-1"/>
                <w:lang w:val="en-US"/>
              </w:rPr>
              <w:t>OHSU Regulatory, Integrity Office, (ORIO), 3181 SW Sam Jackson, Park Road, Portland, OR 97239</w:t>
            </w:r>
          </w:p>
        </w:tc>
      </w:tr>
    </w:tbl>
    <w:p w14:paraId="3EAA6E5A" w14:textId="77777777" w:rsidR="00DD292C" w:rsidRPr="001330B7" w:rsidRDefault="00DD292C" w:rsidP="00D64E2D">
      <w:pPr>
        <w:spacing w:after="0" w:line="240" w:lineRule="auto"/>
        <w:rPr>
          <w:lang w:val="en-US"/>
        </w:rPr>
      </w:pPr>
    </w:p>
    <w:sectPr w:rsidR="00DD292C" w:rsidRPr="001330B7" w:rsidSect="00F96F3D">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27F76" w14:textId="77777777" w:rsidR="00ED041A" w:rsidRDefault="00ED041A" w:rsidP="00D16B75">
      <w:pPr>
        <w:spacing w:after="0" w:line="240" w:lineRule="auto"/>
      </w:pPr>
      <w:r>
        <w:separator/>
      </w:r>
    </w:p>
  </w:endnote>
  <w:endnote w:type="continuationSeparator" w:id="0">
    <w:p w14:paraId="4F970D44" w14:textId="77777777" w:rsidR="00ED041A" w:rsidRDefault="00ED041A" w:rsidP="00D1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3920A" w14:textId="77777777" w:rsidR="00D11136" w:rsidRDefault="00D111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3731240"/>
      <w:docPartObj>
        <w:docPartGallery w:val="Page Numbers (Bottom of Page)"/>
        <w:docPartUnique/>
      </w:docPartObj>
    </w:sdtPr>
    <w:sdtEndPr>
      <w:rPr>
        <w:noProof/>
      </w:rPr>
    </w:sdtEndPr>
    <w:sdtContent>
      <w:p w14:paraId="30B463FF" w14:textId="03C4A70D" w:rsidR="00D16B75" w:rsidRDefault="00D16B75">
        <w:pPr>
          <w:pStyle w:val="Footer"/>
          <w:jc w:val="right"/>
        </w:pPr>
        <w:r>
          <w:fldChar w:fldCharType="begin"/>
        </w:r>
        <w:r>
          <w:instrText xml:space="preserve"> PAGE   \* MERGEFORMAT </w:instrText>
        </w:r>
        <w:r>
          <w:fldChar w:fldCharType="separate"/>
        </w:r>
        <w:r w:rsidR="003A5B3B">
          <w:rPr>
            <w:noProof/>
          </w:rPr>
          <w:t>2</w:t>
        </w:r>
        <w:r>
          <w:rPr>
            <w:noProof/>
          </w:rPr>
          <w:fldChar w:fldCharType="end"/>
        </w:r>
      </w:p>
    </w:sdtContent>
  </w:sdt>
  <w:p w14:paraId="68576158" w14:textId="77777777" w:rsidR="00D16B75" w:rsidRDefault="00D16B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A3F60" w14:textId="77777777" w:rsidR="00D11136" w:rsidRDefault="00D111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EF2A04" w14:textId="77777777" w:rsidR="00ED041A" w:rsidRDefault="00ED041A" w:rsidP="00D16B75">
      <w:pPr>
        <w:spacing w:after="0" w:line="240" w:lineRule="auto"/>
      </w:pPr>
      <w:r>
        <w:separator/>
      </w:r>
    </w:p>
  </w:footnote>
  <w:footnote w:type="continuationSeparator" w:id="0">
    <w:p w14:paraId="71EA6C8E" w14:textId="77777777" w:rsidR="00ED041A" w:rsidRDefault="00ED041A" w:rsidP="00D16B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E32F9" w14:textId="77777777" w:rsidR="00D11136" w:rsidRDefault="00D111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1D748" w14:textId="77777777" w:rsidR="00D11136" w:rsidRDefault="00D111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B2D25" w14:textId="77777777" w:rsidR="00D11136" w:rsidRDefault="00D11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8D4036"/>
    <w:rsid w:val="00013439"/>
    <w:rsid w:val="00040937"/>
    <w:rsid w:val="00046774"/>
    <w:rsid w:val="00047884"/>
    <w:rsid w:val="000572D3"/>
    <w:rsid w:val="000655CF"/>
    <w:rsid w:val="0006598F"/>
    <w:rsid w:val="000844ED"/>
    <w:rsid w:val="0009194F"/>
    <w:rsid w:val="00120B96"/>
    <w:rsid w:val="001330B7"/>
    <w:rsid w:val="00186B14"/>
    <w:rsid w:val="001D0C4A"/>
    <w:rsid w:val="001D55AE"/>
    <w:rsid w:val="001E13C3"/>
    <w:rsid w:val="00225C18"/>
    <w:rsid w:val="002477C0"/>
    <w:rsid w:val="00312981"/>
    <w:rsid w:val="003831F3"/>
    <w:rsid w:val="003A3762"/>
    <w:rsid w:val="003A5B3B"/>
    <w:rsid w:val="003B38DC"/>
    <w:rsid w:val="003B4A1C"/>
    <w:rsid w:val="003B6CA7"/>
    <w:rsid w:val="003C3EE7"/>
    <w:rsid w:val="003F1D9A"/>
    <w:rsid w:val="00404F93"/>
    <w:rsid w:val="004B6266"/>
    <w:rsid w:val="00530D74"/>
    <w:rsid w:val="00536E82"/>
    <w:rsid w:val="005671CC"/>
    <w:rsid w:val="00592C44"/>
    <w:rsid w:val="005D3C18"/>
    <w:rsid w:val="005E2A89"/>
    <w:rsid w:val="005F064E"/>
    <w:rsid w:val="00612B21"/>
    <w:rsid w:val="00616C75"/>
    <w:rsid w:val="00627CDF"/>
    <w:rsid w:val="006332EA"/>
    <w:rsid w:val="00643EDD"/>
    <w:rsid w:val="00656D44"/>
    <w:rsid w:val="0066755E"/>
    <w:rsid w:val="006D5748"/>
    <w:rsid w:val="0078479E"/>
    <w:rsid w:val="007E477E"/>
    <w:rsid w:val="0083480C"/>
    <w:rsid w:val="008478DF"/>
    <w:rsid w:val="00851E2F"/>
    <w:rsid w:val="008A1408"/>
    <w:rsid w:val="008C0847"/>
    <w:rsid w:val="008C5237"/>
    <w:rsid w:val="008D4036"/>
    <w:rsid w:val="00926A93"/>
    <w:rsid w:val="00985A62"/>
    <w:rsid w:val="00997A93"/>
    <w:rsid w:val="00A1578B"/>
    <w:rsid w:val="00A24CD3"/>
    <w:rsid w:val="00A31F08"/>
    <w:rsid w:val="00A43E88"/>
    <w:rsid w:val="00A4625C"/>
    <w:rsid w:val="00AE3389"/>
    <w:rsid w:val="00B4051D"/>
    <w:rsid w:val="00B671C9"/>
    <w:rsid w:val="00BB0C7C"/>
    <w:rsid w:val="00BD70A8"/>
    <w:rsid w:val="00C36462"/>
    <w:rsid w:val="00C61635"/>
    <w:rsid w:val="00D049E7"/>
    <w:rsid w:val="00D075A9"/>
    <w:rsid w:val="00D11136"/>
    <w:rsid w:val="00D157ED"/>
    <w:rsid w:val="00D16B75"/>
    <w:rsid w:val="00D5158B"/>
    <w:rsid w:val="00D64E2D"/>
    <w:rsid w:val="00D93EBE"/>
    <w:rsid w:val="00D940DB"/>
    <w:rsid w:val="00DA0069"/>
    <w:rsid w:val="00DA4D00"/>
    <w:rsid w:val="00DB5AEC"/>
    <w:rsid w:val="00DD292C"/>
    <w:rsid w:val="00E1077F"/>
    <w:rsid w:val="00ED041A"/>
    <w:rsid w:val="00F176FF"/>
    <w:rsid w:val="00F634E6"/>
    <w:rsid w:val="00F718BA"/>
    <w:rsid w:val="00F96F3D"/>
    <w:rsid w:val="00FA2FE4"/>
    <w:rsid w:val="00FB0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93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16C75"/>
    <w:rPr>
      <w:sz w:val="16"/>
      <w:szCs w:val="16"/>
    </w:rPr>
  </w:style>
  <w:style w:type="paragraph" w:styleId="CommentText">
    <w:name w:val="annotation text"/>
    <w:basedOn w:val="Normal"/>
    <w:link w:val="CommentTextChar"/>
    <w:uiPriority w:val="99"/>
    <w:semiHidden/>
    <w:unhideWhenUsed/>
    <w:rsid w:val="00616C75"/>
    <w:pPr>
      <w:spacing w:line="240" w:lineRule="auto"/>
    </w:pPr>
    <w:rPr>
      <w:sz w:val="20"/>
      <w:szCs w:val="20"/>
    </w:rPr>
  </w:style>
  <w:style w:type="character" w:customStyle="1" w:styleId="CommentTextChar">
    <w:name w:val="Comment Text Char"/>
    <w:basedOn w:val="DefaultParagraphFont"/>
    <w:link w:val="CommentText"/>
    <w:uiPriority w:val="99"/>
    <w:semiHidden/>
    <w:rsid w:val="00616C75"/>
    <w:rPr>
      <w:sz w:val="20"/>
      <w:szCs w:val="20"/>
    </w:rPr>
  </w:style>
  <w:style w:type="paragraph" w:styleId="CommentSubject">
    <w:name w:val="annotation subject"/>
    <w:basedOn w:val="CommentText"/>
    <w:next w:val="CommentText"/>
    <w:link w:val="CommentSubjectChar"/>
    <w:uiPriority w:val="99"/>
    <w:semiHidden/>
    <w:unhideWhenUsed/>
    <w:rsid w:val="00616C75"/>
    <w:rPr>
      <w:b/>
      <w:bCs/>
    </w:rPr>
  </w:style>
  <w:style w:type="character" w:customStyle="1" w:styleId="CommentSubjectChar">
    <w:name w:val="Comment Subject Char"/>
    <w:basedOn w:val="CommentTextChar"/>
    <w:link w:val="CommentSubject"/>
    <w:uiPriority w:val="99"/>
    <w:semiHidden/>
    <w:rsid w:val="00616C75"/>
    <w:rPr>
      <w:b/>
      <w:bCs/>
      <w:sz w:val="20"/>
      <w:szCs w:val="20"/>
    </w:rPr>
  </w:style>
  <w:style w:type="paragraph" w:styleId="BalloonText">
    <w:name w:val="Balloon Text"/>
    <w:basedOn w:val="Normal"/>
    <w:link w:val="BalloonTextChar"/>
    <w:uiPriority w:val="99"/>
    <w:semiHidden/>
    <w:unhideWhenUsed/>
    <w:rsid w:val="00616C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75"/>
    <w:rPr>
      <w:rFonts w:ascii="Segoe UI" w:hAnsi="Segoe UI" w:cs="Segoe UI"/>
      <w:sz w:val="18"/>
      <w:szCs w:val="18"/>
    </w:rPr>
  </w:style>
  <w:style w:type="paragraph" w:styleId="Header">
    <w:name w:val="header"/>
    <w:basedOn w:val="Normal"/>
    <w:link w:val="HeaderChar"/>
    <w:uiPriority w:val="99"/>
    <w:unhideWhenUsed/>
    <w:rsid w:val="00D16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B75"/>
  </w:style>
  <w:style w:type="paragraph" w:styleId="Footer">
    <w:name w:val="footer"/>
    <w:basedOn w:val="Normal"/>
    <w:link w:val="FooterChar"/>
    <w:uiPriority w:val="99"/>
    <w:unhideWhenUsed/>
    <w:rsid w:val="00D16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B75"/>
  </w:style>
  <w:style w:type="character" w:styleId="Hyperlink">
    <w:name w:val="Hyperlink"/>
    <w:basedOn w:val="DefaultParagraphFont"/>
    <w:uiPriority w:val="99"/>
    <w:unhideWhenUsed/>
    <w:rsid w:val="00DB5AEC"/>
    <w:rPr>
      <w:color w:val="0563C1" w:themeColor="hyperlink"/>
      <w:u w:val="single"/>
    </w:rPr>
  </w:style>
  <w:style w:type="paragraph" w:styleId="NormalWeb">
    <w:name w:val="Normal (Web)"/>
    <w:basedOn w:val="Normal"/>
    <w:uiPriority w:val="99"/>
    <w:semiHidden/>
    <w:unhideWhenUsed/>
    <w:rsid w:val="00C61635"/>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16C75"/>
    <w:rPr>
      <w:sz w:val="16"/>
      <w:szCs w:val="16"/>
    </w:rPr>
  </w:style>
  <w:style w:type="paragraph" w:styleId="CommentText">
    <w:name w:val="annotation text"/>
    <w:basedOn w:val="Normal"/>
    <w:link w:val="CommentTextChar"/>
    <w:uiPriority w:val="99"/>
    <w:semiHidden/>
    <w:unhideWhenUsed/>
    <w:rsid w:val="00616C75"/>
    <w:pPr>
      <w:spacing w:line="240" w:lineRule="auto"/>
    </w:pPr>
    <w:rPr>
      <w:sz w:val="20"/>
      <w:szCs w:val="20"/>
    </w:rPr>
  </w:style>
  <w:style w:type="character" w:customStyle="1" w:styleId="CommentTextChar">
    <w:name w:val="Comment Text Char"/>
    <w:basedOn w:val="DefaultParagraphFont"/>
    <w:link w:val="CommentText"/>
    <w:uiPriority w:val="99"/>
    <w:semiHidden/>
    <w:rsid w:val="00616C75"/>
    <w:rPr>
      <w:sz w:val="20"/>
      <w:szCs w:val="20"/>
    </w:rPr>
  </w:style>
  <w:style w:type="paragraph" w:styleId="CommentSubject">
    <w:name w:val="annotation subject"/>
    <w:basedOn w:val="CommentText"/>
    <w:next w:val="CommentText"/>
    <w:link w:val="CommentSubjectChar"/>
    <w:uiPriority w:val="99"/>
    <w:semiHidden/>
    <w:unhideWhenUsed/>
    <w:rsid w:val="00616C75"/>
    <w:rPr>
      <w:b/>
      <w:bCs/>
    </w:rPr>
  </w:style>
  <w:style w:type="character" w:customStyle="1" w:styleId="CommentSubjectChar">
    <w:name w:val="Comment Subject Char"/>
    <w:basedOn w:val="CommentTextChar"/>
    <w:link w:val="CommentSubject"/>
    <w:uiPriority w:val="99"/>
    <w:semiHidden/>
    <w:rsid w:val="00616C75"/>
    <w:rPr>
      <w:b/>
      <w:bCs/>
      <w:sz w:val="20"/>
      <w:szCs w:val="20"/>
    </w:rPr>
  </w:style>
  <w:style w:type="paragraph" w:styleId="BalloonText">
    <w:name w:val="Balloon Text"/>
    <w:basedOn w:val="Normal"/>
    <w:link w:val="BalloonTextChar"/>
    <w:uiPriority w:val="99"/>
    <w:semiHidden/>
    <w:unhideWhenUsed/>
    <w:rsid w:val="00616C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75"/>
    <w:rPr>
      <w:rFonts w:ascii="Segoe UI" w:hAnsi="Segoe UI" w:cs="Segoe UI"/>
      <w:sz w:val="18"/>
      <w:szCs w:val="18"/>
    </w:rPr>
  </w:style>
  <w:style w:type="paragraph" w:styleId="Header">
    <w:name w:val="header"/>
    <w:basedOn w:val="Normal"/>
    <w:link w:val="HeaderChar"/>
    <w:uiPriority w:val="99"/>
    <w:unhideWhenUsed/>
    <w:rsid w:val="00D16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B75"/>
  </w:style>
  <w:style w:type="paragraph" w:styleId="Footer">
    <w:name w:val="footer"/>
    <w:basedOn w:val="Normal"/>
    <w:link w:val="FooterChar"/>
    <w:uiPriority w:val="99"/>
    <w:unhideWhenUsed/>
    <w:rsid w:val="00D16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B75"/>
  </w:style>
  <w:style w:type="character" w:styleId="Hyperlink">
    <w:name w:val="Hyperlink"/>
    <w:basedOn w:val="DefaultParagraphFont"/>
    <w:uiPriority w:val="99"/>
    <w:unhideWhenUsed/>
    <w:rsid w:val="00DB5AEC"/>
    <w:rPr>
      <w:color w:val="0563C1" w:themeColor="hyperlink"/>
      <w:u w:val="single"/>
    </w:rPr>
  </w:style>
  <w:style w:type="paragraph" w:styleId="NormalWeb">
    <w:name w:val="Normal (Web)"/>
    <w:basedOn w:val="Normal"/>
    <w:uiPriority w:val="99"/>
    <w:semiHidden/>
    <w:unhideWhenUsed/>
    <w:rsid w:val="00C61635"/>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6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tiff"/><Relationship Id="rId18" Type="http://schemas.openxmlformats.org/officeDocument/2006/relationships/image" Target="media/image6.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tiff"/><Relationship Id="rId2" Type="http://schemas.microsoft.com/office/2007/relationships/stylesWithEffects" Target="stylesWithEffect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tiff"/><Relationship Id="rId10" Type="http://schemas.openxmlformats.org/officeDocument/2006/relationships/footer" Target="footer2.xml"/><Relationship Id="rId19" Type="http://schemas.openxmlformats.org/officeDocument/2006/relationships/image" Target="media/image7.tif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2081</Words>
  <Characters>11326</Characters>
  <Application>Microsoft Office Word</Application>
  <DocSecurity>0</DocSecurity>
  <Lines>435</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BSAYCON</cp:lastModifiedBy>
  <cp:revision>2</cp:revision>
  <dcterms:created xsi:type="dcterms:W3CDTF">2018-11-13T15:40:00Z</dcterms:created>
  <dcterms:modified xsi:type="dcterms:W3CDTF">2018-12-29T16:04:00Z</dcterms:modified>
</cp:coreProperties>
</file>