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920" w:type="dxa"/>
        <w:tblLook w:val="04A0" w:firstRow="1" w:lastRow="0" w:firstColumn="1" w:lastColumn="0" w:noHBand="0" w:noVBand="1"/>
      </w:tblPr>
      <w:tblGrid>
        <w:gridCol w:w="2108"/>
        <w:gridCol w:w="3168"/>
        <w:gridCol w:w="1644"/>
      </w:tblGrid>
      <w:tr w:rsidR="003A6076" w:rsidRPr="00965CE9" w:rsidTr="003A6076">
        <w:trPr>
          <w:trHeight w:val="1240"/>
        </w:trPr>
        <w:tc>
          <w:tcPr>
            <w:tcW w:w="6920" w:type="dxa"/>
            <w:gridSpan w:val="3"/>
            <w:tcBorders>
              <w:top w:val="nil"/>
              <w:left w:val="nil"/>
              <w:bottom w:val="nil"/>
              <w:right w:val="nil"/>
            </w:tcBorders>
            <w:shd w:val="clear" w:color="auto" w:fill="auto"/>
            <w:vAlign w:val="bottom"/>
            <w:hideMark/>
          </w:tcPr>
          <w:p w:rsidR="003A6076" w:rsidRPr="003A6076" w:rsidRDefault="003A6076" w:rsidP="003A6076">
            <w:pPr>
              <w:rPr>
                <w:rFonts w:ascii="Times New Roman" w:eastAsia="Times New Roman" w:hAnsi="Times New Roman" w:cs="Times New Roman"/>
                <w:b/>
                <w:bCs/>
                <w:color w:val="000000"/>
                <w:sz w:val="20"/>
                <w:szCs w:val="20"/>
                <w:lang w:val="en-US"/>
              </w:rPr>
            </w:pPr>
            <w:r w:rsidRPr="003A6076">
              <w:rPr>
                <w:rFonts w:ascii="Times New Roman" w:eastAsia="Times New Roman" w:hAnsi="Times New Roman" w:cs="Times New Roman"/>
                <w:b/>
                <w:bCs/>
                <w:color w:val="000000"/>
                <w:sz w:val="20"/>
                <w:szCs w:val="20"/>
                <w:lang w:val="en-US"/>
              </w:rPr>
              <w:t xml:space="preserve">Table S1: Clinical and histopathological </w:t>
            </w:r>
            <w:r w:rsidRPr="003A6076">
              <w:rPr>
                <w:rFonts w:ascii="Times New Roman" w:eastAsia="Times New Roman" w:hAnsi="Times New Roman" w:cs="Times New Roman"/>
                <w:b/>
                <w:bCs/>
                <w:color w:val="000000"/>
                <w:sz w:val="20"/>
                <w:szCs w:val="20"/>
                <w:lang w:val="en-US"/>
              </w:rPr>
              <w:br/>
              <w:t xml:space="preserve">characteristics of the investigated patient cohort. </w:t>
            </w:r>
          </w:p>
        </w:tc>
      </w:tr>
      <w:tr w:rsidR="003A6076" w:rsidRPr="00965CE9" w:rsidTr="003A6076">
        <w:trPr>
          <w:trHeight w:val="280"/>
        </w:trPr>
        <w:tc>
          <w:tcPr>
            <w:tcW w:w="2108" w:type="dxa"/>
            <w:tcBorders>
              <w:top w:val="single" w:sz="4" w:space="0" w:color="auto"/>
              <w:left w:val="single" w:sz="4" w:space="0" w:color="auto"/>
              <w:bottom w:val="single" w:sz="4" w:space="0" w:color="auto"/>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b/>
                <w:bCs/>
                <w:color w:val="000000"/>
                <w:sz w:val="20"/>
                <w:szCs w:val="20"/>
                <w:lang w:val="en-US"/>
              </w:rPr>
            </w:pPr>
            <w:r w:rsidRPr="003A6076">
              <w:rPr>
                <w:rFonts w:ascii="Times New Roman" w:eastAsia="Times New Roman" w:hAnsi="Times New Roman" w:cs="Times New Roman"/>
                <w:b/>
                <w:bCs/>
                <w:color w:val="000000"/>
                <w:sz w:val="20"/>
                <w:szCs w:val="20"/>
                <w:lang w:val="en-US"/>
              </w:rPr>
              <w:t> </w:t>
            </w:r>
          </w:p>
        </w:tc>
        <w:tc>
          <w:tcPr>
            <w:tcW w:w="3168" w:type="dxa"/>
            <w:tcBorders>
              <w:top w:val="single" w:sz="4" w:space="0" w:color="auto"/>
              <w:left w:val="nil"/>
              <w:bottom w:val="single" w:sz="4" w:space="0" w:color="auto"/>
              <w:right w:val="nil"/>
            </w:tcBorders>
            <w:shd w:val="clear" w:color="auto" w:fill="auto"/>
            <w:noWrap/>
            <w:vAlign w:val="bottom"/>
            <w:hideMark/>
          </w:tcPr>
          <w:p w:rsidR="003A6076" w:rsidRPr="003A6076" w:rsidRDefault="003A6076" w:rsidP="003A6076">
            <w:pPr>
              <w:rPr>
                <w:rFonts w:ascii="Arial" w:eastAsia="Times New Roman" w:hAnsi="Arial" w:cs="Arial"/>
                <w:sz w:val="20"/>
                <w:szCs w:val="20"/>
                <w:lang w:val="en-US"/>
              </w:rPr>
            </w:pPr>
            <w:r w:rsidRPr="003A6076">
              <w:rPr>
                <w:rFonts w:ascii="Arial" w:eastAsia="Times New Roman" w:hAnsi="Arial" w:cs="Arial"/>
                <w:sz w:val="20"/>
                <w:szCs w:val="20"/>
                <w:lang w:val="en-US"/>
              </w:rPr>
              <w:t>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3A6076" w:rsidRPr="003A6076" w:rsidRDefault="003A6076" w:rsidP="003A6076">
            <w:pPr>
              <w:rPr>
                <w:rFonts w:ascii="Arial" w:eastAsia="Times New Roman" w:hAnsi="Arial" w:cs="Arial"/>
                <w:sz w:val="20"/>
                <w:szCs w:val="20"/>
                <w:lang w:val="en-US"/>
              </w:rPr>
            </w:pPr>
            <w:r w:rsidRPr="003A6076">
              <w:rPr>
                <w:rFonts w:ascii="Arial" w:eastAsia="Times New Roman" w:hAnsi="Arial" w:cs="Arial"/>
                <w:sz w:val="20"/>
                <w:szCs w:val="20"/>
                <w:lang w:val="en-US"/>
              </w:rPr>
              <w:t> </w:t>
            </w:r>
          </w:p>
        </w:tc>
      </w:tr>
      <w:tr w:rsidR="003A6076" w:rsidRPr="003A6076" w:rsidTr="003A6076">
        <w:trPr>
          <w:trHeight w:val="280"/>
        </w:trPr>
        <w:tc>
          <w:tcPr>
            <w:tcW w:w="2108" w:type="dxa"/>
            <w:tcBorders>
              <w:top w:val="nil"/>
              <w:left w:val="single" w:sz="4" w:space="0" w:color="auto"/>
              <w:bottom w:val="single" w:sz="4" w:space="0" w:color="auto"/>
              <w:right w:val="nil"/>
            </w:tcBorders>
            <w:shd w:val="clear" w:color="000000" w:fill="D9D9D9"/>
            <w:noWrap/>
            <w:vAlign w:val="bottom"/>
            <w:hideMark/>
          </w:tcPr>
          <w:p w:rsidR="003A6076" w:rsidRPr="003A6076" w:rsidRDefault="003A6076" w:rsidP="003A6076">
            <w:pPr>
              <w:rPr>
                <w:rFonts w:ascii="Times New Roman" w:eastAsia="Times New Roman" w:hAnsi="Times New Roman" w:cs="Times New Roman"/>
                <w:b/>
                <w:bCs/>
                <w:sz w:val="20"/>
                <w:szCs w:val="20"/>
              </w:rPr>
            </w:pPr>
            <w:r w:rsidRPr="003A6076">
              <w:rPr>
                <w:rFonts w:ascii="Times New Roman" w:eastAsia="Times New Roman" w:hAnsi="Times New Roman" w:cs="Times New Roman"/>
                <w:b/>
                <w:bCs/>
                <w:sz w:val="20"/>
                <w:szCs w:val="20"/>
              </w:rPr>
              <w:t>Gender</w:t>
            </w:r>
          </w:p>
        </w:tc>
        <w:tc>
          <w:tcPr>
            <w:tcW w:w="3168" w:type="dxa"/>
            <w:tcBorders>
              <w:top w:val="nil"/>
              <w:left w:val="nil"/>
              <w:bottom w:val="single" w:sz="4" w:space="0" w:color="auto"/>
              <w:right w:val="nil"/>
            </w:tcBorders>
            <w:shd w:val="clear" w:color="000000" w:fill="D9D9D9"/>
            <w:noWrap/>
            <w:vAlign w:val="bottom"/>
            <w:hideMark/>
          </w:tcPr>
          <w:p w:rsidR="003A6076" w:rsidRPr="003A6076" w:rsidRDefault="003A6076" w:rsidP="003A6076">
            <w:pPr>
              <w:rPr>
                <w:rFonts w:ascii="Arial" w:eastAsia="Times New Roman" w:hAnsi="Arial" w:cs="Arial"/>
                <w:sz w:val="20"/>
                <w:szCs w:val="20"/>
              </w:rPr>
            </w:pPr>
            <w:r w:rsidRPr="003A6076">
              <w:rPr>
                <w:rFonts w:ascii="Arial" w:eastAsia="Times New Roman" w:hAnsi="Arial" w:cs="Arial"/>
                <w:sz w:val="20"/>
                <w:szCs w:val="20"/>
              </w:rPr>
              <w:t> </w:t>
            </w:r>
          </w:p>
        </w:tc>
        <w:tc>
          <w:tcPr>
            <w:tcW w:w="1644" w:type="dxa"/>
            <w:tcBorders>
              <w:top w:val="nil"/>
              <w:left w:val="nil"/>
              <w:bottom w:val="single" w:sz="4" w:space="0" w:color="auto"/>
              <w:right w:val="single" w:sz="4" w:space="0" w:color="auto"/>
            </w:tcBorders>
            <w:shd w:val="clear" w:color="000000" w:fill="D9D9D9"/>
            <w:noWrap/>
            <w:vAlign w:val="bottom"/>
            <w:hideMark/>
          </w:tcPr>
          <w:p w:rsidR="003A6076" w:rsidRPr="003A6076" w:rsidRDefault="003A6076" w:rsidP="003A6076">
            <w:pPr>
              <w:rPr>
                <w:rFonts w:ascii="Arial" w:eastAsia="Times New Roman" w:hAnsi="Arial" w:cs="Arial"/>
                <w:b/>
                <w:bCs/>
                <w:sz w:val="20"/>
                <w:szCs w:val="20"/>
              </w:rPr>
            </w:pPr>
            <w:r w:rsidRPr="003A6076">
              <w:rPr>
                <w:rFonts w:ascii="Arial" w:eastAsia="Times New Roman" w:hAnsi="Arial" w:cs="Arial"/>
                <w:b/>
                <w:bCs/>
                <w:sz w:val="20"/>
                <w:szCs w:val="20"/>
              </w:rPr>
              <w:t>Number</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Female</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25</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Male</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23</w:t>
            </w:r>
          </w:p>
        </w:tc>
      </w:tr>
      <w:tr w:rsidR="003A6076" w:rsidRPr="003A6076" w:rsidTr="003A6076">
        <w:trPr>
          <w:trHeight w:val="280"/>
        </w:trPr>
        <w:tc>
          <w:tcPr>
            <w:tcW w:w="5276" w:type="dxa"/>
            <w:gridSpan w:val="2"/>
            <w:tcBorders>
              <w:top w:val="single" w:sz="4" w:space="0" w:color="auto"/>
              <w:left w:val="single" w:sz="4" w:space="0" w:color="auto"/>
              <w:bottom w:val="single" w:sz="4" w:space="0" w:color="auto"/>
              <w:right w:val="nil"/>
            </w:tcBorders>
            <w:shd w:val="clear" w:color="000000" w:fill="D9D9D9"/>
            <w:noWrap/>
            <w:vAlign w:val="bottom"/>
            <w:hideMark/>
          </w:tcPr>
          <w:p w:rsidR="003A6076" w:rsidRPr="003A6076" w:rsidRDefault="003A6076" w:rsidP="003A6076">
            <w:pPr>
              <w:rPr>
                <w:rFonts w:ascii="Times New Roman" w:eastAsia="Times New Roman" w:hAnsi="Times New Roman" w:cs="Times New Roman"/>
                <w:b/>
                <w:bCs/>
                <w:sz w:val="20"/>
                <w:szCs w:val="20"/>
              </w:rPr>
            </w:pPr>
            <w:r w:rsidRPr="003A6076">
              <w:rPr>
                <w:rFonts w:ascii="Times New Roman" w:eastAsia="Times New Roman" w:hAnsi="Times New Roman" w:cs="Times New Roman"/>
                <w:b/>
                <w:bCs/>
                <w:sz w:val="20"/>
                <w:szCs w:val="20"/>
              </w:rPr>
              <w:t>Age at Diagnosis (years)</w:t>
            </w:r>
          </w:p>
        </w:tc>
        <w:tc>
          <w:tcPr>
            <w:tcW w:w="1644" w:type="dxa"/>
            <w:tcBorders>
              <w:top w:val="single" w:sz="4" w:space="0" w:color="auto"/>
              <w:left w:val="nil"/>
              <w:bottom w:val="single" w:sz="4" w:space="0" w:color="auto"/>
              <w:right w:val="single" w:sz="4" w:space="0" w:color="auto"/>
            </w:tcBorders>
            <w:shd w:val="clear" w:color="000000" w:fill="D9D9D9"/>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&gt;90</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4</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80-90</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17</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70-80</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14</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60-70</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5</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50-60</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6</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&lt;34</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2</w:t>
            </w:r>
          </w:p>
        </w:tc>
      </w:tr>
      <w:tr w:rsidR="003A6076" w:rsidRPr="003A6076" w:rsidTr="003A6076">
        <w:trPr>
          <w:trHeight w:val="280"/>
        </w:trPr>
        <w:tc>
          <w:tcPr>
            <w:tcW w:w="2108" w:type="dxa"/>
            <w:tcBorders>
              <w:top w:val="single" w:sz="4" w:space="0" w:color="auto"/>
              <w:left w:val="single" w:sz="4" w:space="0" w:color="auto"/>
              <w:bottom w:val="single" w:sz="4" w:space="0" w:color="auto"/>
              <w:right w:val="nil"/>
            </w:tcBorders>
            <w:shd w:val="clear" w:color="000000" w:fill="D9D9D9"/>
            <w:noWrap/>
            <w:vAlign w:val="bottom"/>
            <w:hideMark/>
          </w:tcPr>
          <w:p w:rsidR="003A6076" w:rsidRPr="003A6076" w:rsidRDefault="003A6076" w:rsidP="003A6076">
            <w:pPr>
              <w:rPr>
                <w:rFonts w:ascii="Times New Roman" w:eastAsia="Times New Roman" w:hAnsi="Times New Roman" w:cs="Times New Roman"/>
                <w:b/>
                <w:bCs/>
                <w:sz w:val="20"/>
                <w:szCs w:val="20"/>
              </w:rPr>
            </w:pPr>
            <w:r w:rsidRPr="003A6076">
              <w:rPr>
                <w:rFonts w:ascii="Times New Roman" w:eastAsia="Times New Roman" w:hAnsi="Times New Roman" w:cs="Times New Roman"/>
                <w:b/>
                <w:bCs/>
                <w:sz w:val="20"/>
                <w:szCs w:val="20"/>
              </w:rPr>
              <w:t>MSI-Status</w:t>
            </w:r>
          </w:p>
        </w:tc>
        <w:tc>
          <w:tcPr>
            <w:tcW w:w="3168" w:type="dxa"/>
            <w:tcBorders>
              <w:top w:val="single" w:sz="4" w:space="0" w:color="auto"/>
              <w:left w:val="nil"/>
              <w:bottom w:val="single" w:sz="4" w:space="0" w:color="auto"/>
              <w:right w:val="nil"/>
            </w:tcBorders>
            <w:shd w:val="clear" w:color="000000" w:fill="D9D9D9"/>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1644" w:type="dxa"/>
            <w:tcBorders>
              <w:top w:val="single" w:sz="4" w:space="0" w:color="auto"/>
              <w:left w:val="nil"/>
              <w:bottom w:val="single" w:sz="4" w:space="0" w:color="auto"/>
              <w:right w:val="single" w:sz="4" w:space="0" w:color="auto"/>
            </w:tcBorders>
            <w:shd w:val="clear" w:color="000000" w:fill="D9D9D9"/>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MSI</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18</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MSS</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30</w:t>
            </w:r>
          </w:p>
        </w:tc>
      </w:tr>
      <w:tr w:rsidR="003A6076" w:rsidRPr="003A6076" w:rsidTr="003A6076">
        <w:trPr>
          <w:trHeight w:val="280"/>
        </w:trPr>
        <w:tc>
          <w:tcPr>
            <w:tcW w:w="5276" w:type="dxa"/>
            <w:gridSpan w:val="2"/>
            <w:tcBorders>
              <w:top w:val="single" w:sz="4" w:space="0" w:color="auto"/>
              <w:left w:val="single" w:sz="4" w:space="0" w:color="auto"/>
              <w:bottom w:val="single" w:sz="4" w:space="0" w:color="auto"/>
              <w:right w:val="nil"/>
            </w:tcBorders>
            <w:shd w:val="clear" w:color="000000" w:fill="D9D9D9"/>
            <w:noWrap/>
            <w:vAlign w:val="bottom"/>
            <w:hideMark/>
          </w:tcPr>
          <w:p w:rsidR="003A6076" w:rsidRPr="003A6076" w:rsidRDefault="003A6076" w:rsidP="003A6076">
            <w:pPr>
              <w:rPr>
                <w:rFonts w:ascii="Times New Roman" w:eastAsia="Times New Roman" w:hAnsi="Times New Roman" w:cs="Times New Roman"/>
                <w:b/>
                <w:bCs/>
                <w:sz w:val="20"/>
                <w:szCs w:val="20"/>
              </w:rPr>
            </w:pPr>
            <w:r w:rsidRPr="003A6076">
              <w:rPr>
                <w:rFonts w:ascii="Times New Roman" w:eastAsia="Times New Roman" w:hAnsi="Times New Roman" w:cs="Times New Roman"/>
                <w:b/>
                <w:bCs/>
                <w:sz w:val="20"/>
                <w:szCs w:val="20"/>
              </w:rPr>
              <w:t>BRAF exon 15 (V600E)</w:t>
            </w:r>
          </w:p>
        </w:tc>
        <w:tc>
          <w:tcPr>
            <w:tcW w:w="1644" w:type="dxa"/>
            <w:tcBorders>
              <w:top w:val="single" w:sz="4" w:space="0" w:color="auto"/>
              <w:left w:val="nil"/>
              <w:bottom w:val="single" w:sz="4" w:space="0" w:color="auto"/>
              <w:right w:val="single" w:sz="4" w:space="0" w:color="auto"/>
            </w:tcBorders>
            <w:shd w:val="clear" w:color="000000" w:fill="D9D9D9"/>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Mutation</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17</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WT</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31</w:t>
            </w:r>
          </w:p>
        </w:tc>
      </w:tr>
      <w:tr w:rsidR="003A6076" w:rsidRPr="003A6076" w:rsidTr="003A6076">
        <w:trPr>
          <w:trHeight w:val="280"/>
        </w:trPr>
        <w:tc>
          <w:tcPr>
            <w:tcW w:w="5276" w:type="dxa"/>
            <w:gridSpan w:val="2"/>
            <w:tcBorders>
              <w:top w:val="single" w:sz="4" w:space="0" w:color="auto"/>
              <w:left w:val="single" w:sz="4" w:space="0" w:color="auto"/>
              <w:bottom w:val="single" w:sz="4" w:space="0" w:color="auto"/>
              <w:right w:val="nil"/>
            </w:tcBorders>
            <w:shd w:val="clear" w:color="000000" w:fill="D9D9D9"/>
            <w:noWrap/>
            <w:vAlign w:val="bottom"/>
            <w:hideMark/>
          </w:tcPr>
          <w:p w:rsidR="003A6076" w:rsidRPr="003A6076" w:rsidRDefault="003A6076" w:rsidP="003A6076">
            <w:pPr>
              <w:rPr>
                <w:rFonts w:ascii="Times New Roman" w:eastAsia="Times New Roman" w:hAnsi="Times New Roman" w:cs="Times New Roman"/>
                <w:b/>
                <w:bCs/>
                <w:sz w:val="20"/>
                <w:szCs w:val="20"/>
              </w:rPr>
            </w:pPr>
            <w:r w:rsidRPr="003A6076">
              <w:rPr>
                <w:rFonts w:ascii="Times New Roman" w:eastAsia="Times New Roman" w:hAnsi="Times New Roman" w:cs="Times New Roman"/>
                <w:b/>
                <w:bCs/>
                <w:sz w:val="20"/>
                <w:szCs w:val="20"/>
              </w:rPr>
              <w:t>KRAS exon 2 and 3</w:t>
            </w:r>
          </w:p>
        </w:tc>
        <w:tc>
          <w:tcPr>
            <w:tcW w:w="1644" w:type="dxa"/>
            <w:tcBorders>
              <w:top w:val="single" w:sz="4" w:space="0" w:color="auto"/>
              <w:left w:val="nil"/>
              <w:bottom w:val="single" w:sz="4" w:space="0" w:color="auto"/>
              <w:right w:val="single" w:sz="4" w:space="0" w:color="auto"/>
            </w:tcBorders>
            <w:shd w:val="clear" w:color="000000" w:fill="D9D9D9"/>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Mutation</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9</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WT</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39</w:t>
            </w:r>
          </w:p>
        </w:tc>
      </w:tr>
      <w:tr w:rsidR="003A6076" w:rsidRPr="003A6076" w:rsidTr="003A6076">
        <w:trPr>
          <w:trHeight w:val="280"/>
        </w:trPr>
        <w:tc>
          <w:tcPr>
            <w:tcW w:w="5276" w:type="dxa"/>
            <w:gridSpan w:val="2"/>
            <w:tcBorders>
              <w:top w:val="single" w:sz="4" w:space="0" w:color="auto"/>
              <w:left w:val="single" w:sz="4" w:space="0" w:color="auto"/>
              <w:bottom w:val="single" w:sz="4" w:space="0" w:color="auto"/>
              <w:right w:val="nil"/>
            </w:tcBorders>
            <w:shd w:val="clear" w:color="000000" w:fill="D9D9D9"/>
            <w:noWrap/>
            <w:vAlign w:val="bottom"/>
            <w:hideMark/>
          </w:tcPr>
          <w:p w:rsidR="003A6076" w:rsidRPr="003A6076" w:rsidRDefault="003A6076" w:rsidP="003A6076">
            <w:pPr>
              <w:rPr>
                <w:rFonts w:ascii="Times New Roman" w:eastAsia="Times New Roman" w:hAnsi="Times New Roman" w:cs="Times New Roman"/>
                <w:b/>
                <w:bCs/>
                <w:sz w:val="20"/>
                <w:szCs w:val="20"/>
              </w:rPr>
            </w:pPr>
            <w:r w:rsidRPr="003A6076">
              <w:rPr>
                <w:rFonts w:ascii="Times New Roman" w:eastAsia="Times New Roman" w:hAnsi="Times New Roman" w:cs="Times New Roman"/>
                <w:b/>
                <w:bCs/>
                <w:sz w:val="20"/>
                <w:szCs w:val="20"/>
              </w:rPr>
              <w:t>MLH1 Methylation</w:t>
            </w:r>
          </w:p>
        </w:tc>
        <w:tc>
          <w:tcPr>
            <w:tcW w:w="1644" w:type="dxa"/>
            <w:tcBorders>
              <w:top w:val="single" w:sz="4" w:space="0" w:color="auto"/>
              <w:left w:val="nil"/>
              <w:bottom w:val="single" w:sz="4" w:space="0" w:color="auto"/>
              <w:right w:val="single" w:sz="4" w:space="0" w:color="auto"/>
            </w:tcBorders>
            <w:shd w:val="clear" w:color="000000" w:fill="D9D9D9"/>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Methylation</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16</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WT</w:t>
            </w:r>
          </w:p>
        </w:tc>
        <w:tc>
          <w:tcPr>
            <w:tcW w:w="1644" w:type="dxa"/>
            <w:tcBorders>
              <w:top w:val="nil"/>
              <w:left w:val="nil"/>
              <w:bottom w:val="nil"/>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32</w:t>
            </w:r>
          </w:p>
        </w:tc>
      </w:tr>
      <w:tr w:rsidR="003A6076" w:rsidRPr="003A6076" w:rsidTr="003A6076">
        <w:trPr>
          <w:trHeight w:val="280"/>
        </w:trPr>
        <w:tc>
          <w:tcPr>
            <w:tcW w:w="5276" w:type="dxa"/>
            <w:gridSpan w:val="2"/>
            <w:tcBorders>
              <w:top w:val="single" w:sz="4" w:space="0" w:color="auto"/>
              <w:left w:val="single" w:sz="4" w:space="0" w:color="auto"/>
              <w:bottom w:val="nil"/>
              <w:right w:val="nil"/>
            </w:tcBorders>
            <w:shd w:val="clear" w:color="000000" w:fill="D9D9D9"/>
            <w:noWrap/>
            <w:vAlign w:val="bottom"/>
            <w:hideMark/>
          </w:tcPr>
          <w:p w:rsidR="003A6076" w:rsidRPr="003A6076" w:rsidRDefault="003A6076" w:rsidP="003A6076">
            <w:pPr>
              <w:rPr>
                <w:rFonts w:ascii="Times New Roman" w:eastAsia="Times New Roman" w:hAnsi="Times New Roman" w:cs="Times New Roman"/>
                <w:b/>
                <w:bCs/>
                <w:sz w:val="20"/>
                <w:szCs w:val="20"/>
              </w:rPr>
            </w:pPr>
            <w:r w:rsidRPr="003A6076">
              <w:rPr>
                <w:rFonts w:ascii="Times New Roman" w:eastAsia="Times New Roman" w:hAnsi="Times New Roman" w:cs="Times New Roman"/>
                <w:b/>
                <w:bCs/>
                <w:sz w:val="20"/>
                <w:szCs w:val="20"/>
              </w:rPr>
              <w:t>Tumor Location*</w:t>
            </w:r>
          </w:p>
        </w:tc>
        <w:tc>
          <w:tcPr>
            <w:tcW w:w="1644" w:type="dxa"/>
            <w:tcBorders>
              <w:top w:val="single" w:sz="4" w:space="0" w:color="auto"/>
              <w:left w:val="nil"/>
              <w:bottom w:val="nil"/>
              <w:right w:val="single" w:sz="4" w:space="0" w:color="auto"/>
            </w:tcBorders>
            <w:shd w:val="clear" w:color="000000" w:fill="D9D9D9"/>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r>
      <w:tr w:rsidR="003A6076" w:rsidRPr="003A6076" w:rsidTr="003A6076">
        <w:trPr>
          <w:trHeight w:val="280"/>
        </w:trPr>
        <w:tc>
          <w:tcPr>
            <w:tcW w:w="2108" w:type="dxa"/>
            <w:tcBorders>
              <w:top w:val="single" w:sz="4" w:space="0" w:color="auto"/>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single" w:sz="4" w:space="0" w:color="auto"/>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10=Rectum</w:t>
            </w:r>
          </w:p>
        </w:tc>
        <w:tc>
          <w:tcPr>
            <w:tcW w:w="1644" w:type="dxa"/>
            <w:tcBorders>
              <w:top w:val="single" w:sz="4" w:space="0" w:color="auto"/>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0</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color w:val="FF0000"/>
                <w:sz w:val="20"/>
                <w:szCs w:val="20"/>
              </w:rPr>
            </w:pPr>
            <w:r w:rsidRPr="003A6076">
              <w:rPr>
                <w:rFonts w:ascii="Times New Roman" w:eastAsia="Times New Roman" w:hAnsi="Times New Roman" w:cs="Times New Roman"/>
                <w:color w:val="FF0000"/>
                <w:sz w:val="20"/>
                <w:szCs w:val="20"/>
              </w:rPr>
              <w:t> </w:t>
            </w:r>
          </w:p>
        </w:tc>
        <w:tc>
          <w:tcPr>
            <w:tcW w:w="3168" w:type="dxa"/>
            <w:tcBorders>
              <w:top w:val="nil"/>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9=</w:t>
            </w:r>
            <w:r w:rsidRPr="003A6076">
              <w:rPr>
                <w:rFonts w:ascii="Calibri" w:eastAsia="Times New Roman" w:hAnsi="Calibri" w:cs="Calibri"/>
                <w:color w:val="000000"/>
                <w:sz w:val="20"/>
                <w:szCs w:val="20"/>
              </w:rPr>
              <w:t xml:space="preserve"> </w:t>
            </w:r>
            <w:r w:rsidRPr="003A6076">
              <w:rPr>
                <w:rFonts w:ascii="Arial" w:eastAsia="Times New Roman" w:hAnsi="Arial" w:cs="Arial"/>
                <w:color w:val="000000"/>
                <w:sz w:val="20"/>
                <w:szCs w:val="20"/>
              </w:rPr>
              <w:t>Rectosigmoid</w:t>
            </w:r>
          </w:p>
        </w:tc>
        <w:tc>
          <w:tcPr>
            <w:tcW w:w="1644" w:type="dxa"/>
            <w:tcBorders>
              <w:top w:val="nil"/>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0</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8=Sigmoideum</w:t>
            </w:r>
          </w:p>
        </w:tc>
        <w:tc>
          <w:tcPr>
            <w:tcW w:w="1644" w:type="dxa"/>
            <w:tcBorders>
              <w:top w:val="nil"/>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14</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7=</w:t>
            </w:r>
            <w:r w:rsidRPr="003A6076">
              <w:rPr>
                <w:rFonts w:ascii="Calibri" w:eastAsia="Times New Roman" w:hAnsi="Calibri" w:cs="Calibri"/>
                <w:color w:val="000000"/>
                <w:sz w:val="20"/>
                <w:szCs w:val="20"/>
              </w:rPr>
              <w:t xml:space="preserve"> </w:t>
            </w:r>
            <w:r w:rsidRPr="003A6076">
              <w:rPr>
                <w:rFonts w:ascii="Arial" w:eastAsia="Times New Roman" w:hAnsi="Arial" w:cs="Arial"/>
                <w:color w:val="000000"/>
                <w:sz w:val="20"/>
                <w:szCs w:val="20"/>
              </w:rPr>
              <w:t>Descendens</w:t>
            </w:r>
          </w:p>
        </w:tc>
        <w:tc>
          <w:tcPr>
            <w:tcW w:w="1644" w:type="dxa"/>
            <w:tcBorders>
              <w:top w:val="nil"/>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0</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6=Left flexur</w:t>
            </w:r>
          </w:p>
        </w:tc>
        <w:tc>
          <w:tcPr>
            <w:tcW w:w="1644" w:type="dxa"/>
            <w:tcBorders>
              <w:top w:val="nil"/>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0</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5=Transversum</w:t>
            </w:r>
          </w:p>
        </w:tc>
        <w:tc>
          <w:tcPr>
            <w:tcW w:w="1644" w:type="dxa"/>
            <w:tcBorders>
              <w:top w:val="nil"/>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6</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4=Right flexur</w:t>
            </w:r>
          </w:p>
        </w:tc>
        <w:tc>
          <w:tcPr>
            <w:tcW w:w="1644" w:type="dxa"/>
            <w:tcBorders>
              <w:top w:val="nil"/>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5</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3=Ascendens</w:t>
            </w:r>
          </w:p>
        </w:tc>
        <w:tc>
          <w:tcPr>
            <w:tcW w:w="1644" w:type="dxa"/>
            <w:tcBorders>
              <w:top w:val="nil"/>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11</w:t>
            </w:r>
          </w:p>
        </w:tc>
      </w:tr>
      <w:tr w:rsidR="003A6076" w:rsidRPr="003A6076" w:rsidTr="003A6076">
        <w:trPr>
          <w:trHeight w:val="280"/>
        </w:trPr>
        <w:tc>
          <w:tcPr>
            <w:tcW w:w="2108" w:type="dxa"/>
            <w:tcBorders>
              <w:top w:val="nil"/>
              <w:left w:val="single" w:sz="4" w:space="0" w:color="auto"/>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nil"/>
              <w:right w:val="nil"/>
            </w:tcBorders>
            <w:shd w:val="clear" w:color="auto" w:fill="auto"/>
            <w:noWrap/>
            <w:vAlign w:val="center"/>
            <w:hideMark/>
          </w:tcPr>
          <w:p w:rsidR="003A6076" w:rsidRPr="003A6076" w:rsidRDefault="003A6076" w:rsidP="003A6076">
            <w:pPr>
              <w:rPr>
                <w:rFonts w:ascii="Arial" w:eastAsia="Times New Roman" w:hAnsi="Arial" w:cs="Arial"/>
                <w:color w:val="000000"/>
                <w:sz w:val="20"/>
                <w:szCs w:val="20"/>
              </w:rPr>
            </w:pPr>
            <w:r w:rsidRPr="003A6076">
              <w:rPr>
                <w:rFonts w:ascii="Arial" w:eastAsia="Times New Roman" w:hAnsi="Arial" w:cs="Arial"/>
                <w:color w:val="000000"/>
                <w:sz w:val="20"/>
                <w:szCs w:val="20"/>
              </w:rPr>
              <w:t>2=Coecum</w:t>
            </w:r>
          </w:p>
        </w:tc>
        <w:tc>
          <w:tcPr>
            <w:tcW w:w="1644" w:type="dxa"/>
            <w:tcBorders>
              <w:top w:val="nil"/>
              <w:left w:val="nil"/>
              <w:bottom w:val="nil"/>
              <w:right w:val="single" w:sz="4" w:space="0" w:color="auto"/>
            </w:tcBorders>
            <w:shd w:val="clear" w:color="auto" w:fill="auto"/>
            <w:noWrap/>
            <w:vAlign w:val="center"/>
            <w:hideMark/>
          </w:tcPr>
          <w:p w:rsidR="003A6076" w:rsidRPr="003A6076" w:rsidRDefault="003A6076" w:rsidP="003A6076">
            <w:pPr>
              <w:jc w:val="right"/>
              <w:rPr>
                <w:rFonts w:ascii="Times New Roman" w:eastAsia="Times New Roman" w:hAnsi="Times New Roman" w:cs="Times New Roman"/>
                <w:color w:val="000000"/>
                <w:sz w:val="20"/>
                <w:szCs w:val="20"/>
              </w:rPr>
            </w:pPr>
            <w:r w:rsidRPr="003A6076">
              <w:rPr>
                <w:rFonts w:ascii="Times New Roman" w:eastAsia="Times New Roman" w:hAnsi="Times New Roman" w:cs="Times New Roman"/>
                <w:color w:val="000000"/>
                <w:sz w:val="20"/>
                <w:szCs w:val="20"/>
              </w:rPr>
              <w:t>12</w:t>
            </w:r>
          </w:p>
        </w:tc>
      </w:tr>
      <w:tr w:rsidR="003A6076" w:rsidRPr="003A6076" w:rsidTr="003A6076">
        <w:trPr>
          <w:trHeight w:val="280"/>
        </w:trPr>
        <w:tc>
          <w:tcPr>
            <w:tcW w:w="2108" w:type="dxa"/>
            <w:tcBorders>
              <w:top w:val="nil"/>
              <w:left w:val="single" w:sz="4" w:space="0" w:color="auto"/>
              <w:bottom w:val="single" w:sz="4" w:space="0" w:color="auto"/>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 </w:t>
            </w:r>
          </w:p>
        </w:tc>
        <w:tc>
          <w:tcPr>
            <w:tcW w:w="3168" w:type="dxa"/>
            <w:tcBorders>
              <w:top w:val="nil"/>
              <w:left w:val="nil"/>
              <w:bottom w:val="single" w:sz="4" w:space="0" w:color="auto"/>
              <w:right w:val="nil"/>
            </w:tcBorders>
            <w:shd w:val="clear" w:color="auto" w:fill="auto"/>
            <w:noWrap/>
            <w:vAlign w:val="bottom"/>
            <w:hideMark/>
          </w:tcPr>
          <w:p w:rsidR="003A6076" w:rsidRPr="003A6076" w:rsidRDefault="003A6076" w:rsidP="003A6076">
            <w:pPr>
              <w:rPr>
                <w:rFonts w:ascii="Arial" w:eastAsia="Times New Roman" w:hAnsi="Arial" w:cs="Arial"/>
                <w:sz w:val="20"/>
                <w:szCs w:val="20"/>
              </w:rPr>
            </w:pPr>
            <w:r w:rsidRPr="003A6076">
              <w:rPr>
                <w:rFonts w:ascii="Arial" w:eastAsia="Times New Roman" w:hAnsi="Arial" w:cs="Arial"/>
                <w:sz w:val="20"/>
                <w:szCs w:val="20"/>
              </w:rPr>
              <w:t>1=Appendix</w:t>
            </w:r>
          </w:p>
        </w:tc>
        <w:tc>
          <w:tcPr>
            <w:tcW w:w="1644" w:type="dxa"/>
            <w:tcBorders>
              <w:top w:val="nil"/>
              <w:left w:val="nil"/>
              <w:bottom w:val="single" w:sz="4" w:space="0" w:color="auto"/>
              <w:right w:val="single" w:sz="4" w:space="0" w:color="auto"/>
            </w:tcBorders>
            <w:shd w:val="clear" w:color="auto" w:fill="auto"/>
            <w:noWrap/>
            <w:vAlign w:val="bottom"/>
            <w:hideMark/>
          </w:tcPr>
          <w:p w:rsidR="003A6076" w:rsidRPr="003A6076" w:rsidRDefault="003A6076" w:rsidP="003A6076">
            <w:pPr>
              <w:jc w:val="right"/>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0</w:t>
            </w:r>
          </w:p>
        </w:tc>
      </w:tr>
      <w:tr w:rsidR="003A6076" w:rsidRPr="003A6076" w:rsidTr="003A6076">
        <w:trPr>
          <w:trHeight w:val="280"/>
        </w:trPr>
        <w:tc>
          <w:tcPr>
            <w:tcW w:w="5276" w:type="dxa"/>
            <w:gridSpan w:val="2"/>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MSI: Microsatellite instable tumour</w:t>
            </w:r>
          </w:p>
        </w:tc>
        <w:tc>
          <w:tcPr>
            <w:tcW w:w="1644"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p>
        </w:tc>
      </w:tr>
      <w:tr w:rsidR="003A6076" w:rsidRPr="003A6076" w:rsidTr="003A6076">
        <w:trPr>
          <w:trHeight w:val="280"/>
        </w:trPr>
        <w:tc>
          <w:tcPr>
            <w:tcW w:w="5276" w:type="dxa"/>
            <w:gridSpan w:val="2"/>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r w:rsidRPr="003A6076">
              <w:rPr>
                <w:rFonts w:ascii="Times New Roman" w:eastAsia="Times New Roman" w:hAnsi="Times New Roman" w:cs="Times New Roman"/>
                <w:sz w:val="20"/>
                <w:szCs w:val="20"/>
              </w:rPr>
              <w:t>MSS: Microsatellite stable tumour</w:t>
            </w:r>
          </w:p>
        </w:tc>
        <w:tc>
          <w:tcPr>
            <w:tcW w:w="1644" w:type="dxa"/>
            <w:tcBorders>
              <w:top w:val="nil"/>
              <w:left w:val="nil"/>
              <w:bottom w:val="nil"/>
              <w:right w:val="nil"/>
            </w:tcBorders>
            <w:shd w:val="clear" w:color="auto" w:fill="auto"/>
            <w:noWrap/>
            <w:vAlign w:val="bottom"/>
            <w:hideMark/>
          </w:tcPr>
          <w:p w:rsidR="003A6076" w:rsidRPr="003A6076" w:rsidRDefault="003A6076" w:rsidP="003A6076">
            <w:pPr>
              <w:rPr>
                <w:rFonts w:ascii="Times New Roman" w:eastAsia="Times New Roman" w:hAnsi="Times New Roman" w:cs="Times New Roman"/>
                <w:sz w:val="20"/>
                <w:szCs w:val="20"/>
              </w:rPr>
            </w:pPr>
          </w:p>
        </w:tc>
      </w:tr>
      <w:tr w:rsidR="003A6076" w:rsidRPr="00965CE9" w:rsidTr="003A6076">
        <w:trPr>
          <w:trHeight w:val="280"/>
        </w:trPr>
        <w:tc>
          <w:tcPr>
            <w:tcW w:w="6920" w:type="dxa"/>
            <w:gridSpan w:val="3"/>
            <w:tcBorders>
              <w:top w:val="nil"/>
              <w:left w:val="nil"/>
              <w:bottom w:val="nil"/>
              <w:right w:val="nil"/>
            </w:tcBorders>
            <w:shd w:val="clear" w:color="auto" w:fill="auto"/>
            <w:noWrap/>
            <w:vAlign w:val="bottom"/>
            <w:hideMark/>
          </w:tcPr>
          <w:p w:rsidR="003A6076" w:rsidRPr="003A6076" w:rsidRDefault="00C9331C" w:rsidP="003A6076">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Location 1-5</w:t>
            </w:r>
            <w:r w:rsidR="008B46E8">
              <w:rPr>
                <w:rFonts w:ascii="Times New Roman" w:eastAsia="Times New Roman" w:hAnsi="Times New Roman" w:cs="Times New Roman"/>
                <w:sz w:val="20"/>
                <w:szCs w:val="20"/>
                <w:lang w:val="en-US"/>
              </w:rPr>
              <w:t xml:space="preserve"> is right </w:t>
            </w:r>
            <w:r>
              <w:rPr>
                <w:rFonts w:ascii="Times New Roman" w:eastAsia="Times New Roman" w:hAnsi="Times New Roman" w:cs="Times New Roman"/>
                <w:sz w:val="20"/>
                <w:szCs w:val="20"/>
                <w:lang w:val="en-US"/>
              </w:rPr>
              <w:t xml:space="preserve">sided cancer </w:t>
            </w:r>
            <w:r w:rsidR="008B46E8">
              <w:rPr>
                <w:rFonts w:ascii="Times New Roman" w:eastAsia="Times New Roman" w:hAnsi="Times New Roman" w:cs="Times New Roman"/>
                <w:sz w:val="20"/>
                <w:szCs w:val="20"/>
                <w:lang w:val="en-US"/>
              </w:rPr>
              <w:t xml:space="preserve">and location 6-10 </w:t>
            </w:r>
            <w:r w:rsidR="003A6076" w:rsidRPr="003A6076">
              <w:rPr>
                <w:rFonts w:ascii="Times New Roman" w:eastAsia="Times New Roman" w:hAnsi="Times New Roman" w:cs="Times New Roman"/>
                <w:sz w:val="20"/>
                <w:szCs w:val="20"/>
                <w:lang w:val="en-US"/>
              </w:rPr>
              <w:t>is left sided cancer.</w:t>
            </w:r>
          </w:p>
        </w:tc>
      </w:tr>
    </w:tbl>
    <w:p w:rsidR="002B6A3C" w:rsidRPr="00F533E2" w:rsidRDefault="002B6A3C">
      <w:pPr>
        <w:rPr>
          <w:rFonts w:ascii="Times New Roman" w:hAnsi="Times New Roman" w:cs="Times New Roman"/>
          <w:lang w:val="en-US"/>
        </w:rPr>
      </w:pPr>
      <w:r w:rsidRPr="00F533E2">
        <w:rPr>
          <w:rFonts w:ascii="Times New Roman" w:hAnsi="Times New Roman" w:cs="Times New Roman"/>
          <w:lang w:val="en-US"/>
        </w:rPr>
        <w:br w:type="page"/>
      </w:r>
    </w:p>
    <w:tbl>
      <w:tblPr>
        <w:tblW w:w="7160" w:type="dxa"/>
        <w:tblCellMar>
          <w:left w:w="0" w:type="dxa"/>
          <w:right w:w="0" w:type="dxa"/>
        </w:tblCellMar>
        <w:tblLook w:val="04A0" w:firstRow="1" w:lastRow="0" w:firstColumn="1" w:lastColumn="0" w:noHBand="0" w:noVBand="1"/>
      </w:tblPr>
      <w:tblGrid>
        <w:gridCol w:w="2280"/>
        <w:gridCol w:w="1000"/>
        <w:gridCol w:w="1160"/>
        <w:gridCol w:w="1420"/>
        <w:gridCol w:w="1300"/>
      </w:tblGrid>
      <w:tr w:rsidR="002B6A3C" w:rsidRPr="00832F28" w:rsidTr="002B6A3C">
        <w:trPr>
          <w:trHeight w:val="2720"/>
        </w:trPr>
        <w:tc>
          <w:tcPr>
            <w:tcW w:w="7160" w:type="dxa"/>
            <w:gridSpan w:val="5"/>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2B6A3C" w:rsidRPr="00F533E2" w:rsidRDefault="00BA43C5">
            <w:pPr>
              <w:rPr>
                <w:rFonts w:ascii="Times New Roman" w:hAnsi="Times New Roman" w:cs="Times New Roman"/>
                <w:color w:val="000000"/>
                <w:sz w:val="20"/>
                <w:szCs w:val="20"/>
                <w:lang w:val="en-US"/>
              </w:rPr>
            </w:pPr>
            <w:r>
              <w:rPr>
                <w:rFonts w:ascii="Times New Roman" w:hAnsi="Times New Roman" w:cs="Times New Roman"/>
                <w:b/>
                <w:bCs/>
                <w:color w:val="000000"/>
                <w:sz w:val="20"/>
                <w:szCs w:val="20"/>
                <w:lang w:val="en-US"/>
              </w:rPr>
              <w:lastRenderedPageBreak/>
              <w:t>T</w:t>
            </w:r>
            <w:r w:rsidR="00654D73" w:rsidRPr="00F533E2">
              <w:rPr>
                <w:rFonts w:ascii="Times New Roman" w:hAnsi="Times New Roman" w:cs="Times New Roman"/>
                <w:b/>
                <w:bCs/>
                <w:color w:val="000000"/>
                <w:sz w:val="20"/>
                <w:szCs w:val="20"/>
                <w:lang w:val="en-US"/>
              </w:rPr>
              <w:t xml:space="preserve">able </w:t>
            </w:r>
            <w:r>
              <w:rPr>
                <w:rFonts w:ascii="Times New Roman" w:hAnsi="Times New Roman" w:cs="Times New Roman"/>
                <w:b/>
                <w:bCs/>
                <w:color w:val="000000"/>
                <w:sz w:val="20"/>
                <w:szCs w:val="20"/>
                <w:lang w:val="en-US"/>
              </w:rPr>
              <w:t>S</w:t>
            </w:r>
            <w:r w:rsidR="002B6A3C" w:rsidRPr="00F533E2">
              <w:rPr>
                <w:rFonts w:ascii="Times New Roman" w:hAnsi="Times New Roman" w:cs="Times New Roman"/>
                <w:b/>
                <w:bCs/>
                <w:color w:val="000000"/>
                <w:sz w:val="20"/>
                <w:szCs w:val="20"/>
                <w:lang w:val="en-US"/>
              </w:rPr>
              <w:t xml:space="preserve">2: </w:t>
            </w:r>
            <w:r w:rsidR="002B6A3C" w:rsidRPr="00F533E2">
              <w:rPr>
                <w:rFonts w:ascii="Times New Roman" w:hAnsi="Times New Roman" w:cs="Times New Roman"/>
                <w:color w:val="000000"/>
                <w:sz w:val="20"/>
                <w:szCs w:val="20"/>
                <w:lang w:val="en-US"/>
              </w:rPr>
              <w:t>Differentially exp</w:t>
            </w:r>
            <w:r w:rsidR="00283E33">
              <w:rPr>
                <w:rFonts w:ascii="Times New Roman" w:hAnsi="Times New Roman" w:cs="Times New Roman"/>
                <w:color w:val="000000"/>
                <w:sz w:val="20"/>
                <w:szCs w:val="20"/>
                <w:lang w:val="en-US"/>
              </w:rPr>
              <w:t>r</w:t>
            </w:r>
            <w:r w:rsidR="002B6A3C" w:rsidRPr="00F533E2">
              <w:rPr>
                <w:rFonts w:ascii="Times New Roman" w:hAnsi="Times New Roman" w:cs="Times New Roman"/>
                <w:color w:val="000000"/>
                <w:sz w:val="20"/>
                <w:szCs w:val="20"/>
                <w:lang w:val="en-US"/>
              </w:rPr>
              <w:t xml:space="preserve">essed miRNA between tumor and normal tissue in our dataset, Sun et al. Röhr et al and Neerincx et al. The statistical comparison used was Tumor-Normal such that a positive Fold Change indicates that the corresponding miRNA is up-regulated in tumor compared to normal tissue. </w:t>
            </w:r>
            <w:r w:rsidR="00832F28">
              <w:rPr>
                <w:rFonts w:ascii="Times New Roman" w:hAnsi="Times New Roman" w:cs="Times New Roman"/>
                <w:color w:val="000000"/>
                <w:sz w:val="20"/>
                <w:szCs w:val="20"/>
                <w:lang w:val="en-US"/>
              </w:rPr>
              <w:t>“</w:t>
            </w:r>
            <w:r w:rsidR="002B6A3C" w:rsidRPr="00F533E2">
              <w:rPr>
                <w:rFonts w:ascii="Times New Roman" w:hAnsi="Times New Roman" w:cs="Times New Roman"/>
                <w:color w:val="000000"/>
                <w:sz w:val="20"/>
                <w:szCs w:val="20"/>
                <w:lang w:val="en-US"/>
              </w:rPr>
              <w:t>miRNA</w:t>
            </w:r>
            <w:r w:rsidR="00832F28">
              <w:rPr>
                <w:rFonts w:ascii="Times New Roman" w:hAnsi="Times New Roman" w:cs="Times New Roman"/>
                <w:color w:val="000000"/>
                <w:sz w:val="20"/>
                <w:szCs w:val="20"/>
                <w:lang w:val="en-US"/>
              </w:rPr>
              <w:t>”</w:t>
            </w:r>
            <w:r w:rsidR="002B6A3C" w:rsidRPr="00F533E2">
              <w:rPr>
                <w:rFonts w:ascii="Times New Roman" w:hAnsi="Times New Roman" w:cs="Times New Roman"/>
                <w:color w:val="000000"/>
                <w:sz w:val="20"/>
                <w:szCs w:val="20"/>
                <w:lang w:val="en-US"/>
              </w:rPr>
              <w:t xml:space="preserve"> lists the canonical mature miRNA name (from miRBase 21.0); </w:t>
            </w:r>
            <w:r w:rsidR="00832F28">
              <w:rPr>
                <w:rFonts w:ascii="Times New Roman" w:hAnsi="Times New Roman" w:cs="Times New Roman"/>
                <w:color w:val="000000"/>
                <w:sz w:val="20"/>
                <w:szCs w:val="20"/>
                <w:lang w:val="en-US"/>
              </w:rPr>
              <w:t>“</w:t>
            </w:r>
            <w:r w:rsidR="002B6A3C" w:rsidRPr="00F533E2">
              <w:rPr>
                <w:rFonts w:ascii="Times New Roman" w:hAnsi="Times New Roman" w:cs="Times New Roman"/>
                <w:color w:val="000000"/>
                <w:sz w:val="20"/>
                <w:szCs w:val="20"/>
                <w:lang w:val="en-US"/>
              </w:rPr>
              <w:t>Fold Change (Log2)</w:t>
            </w:r>
            <w:r w:rsidR="00832F28">
              <w:rPr>
                <w:rFonts w:ascii="Times New Roman" w:hAnsi="Times New Roman" w:cs="Times New Roman"/>
                <w:color w:val="000000"/>
                <w:sz w:val="20"/>
                <w:szCs w:val="20"/>
                <w:lang w:val="en-US"/>
              </w:rPr>
              <w:t>”</w:t>
            </w:r>
            <w:r w:rsidR="002B6A3C" w:rsidRPr="00F533E2">
              <w:rPr>
                <w:rFonts w:ascii="Times New Roman" w:hAnsi="Times New Roman" w:cs="Times New Roman"/>
                <w:color w:val="000000"/>
                <w:sz w:val="20"/>
                <w:szCs w:val="20"/>
                <w:lang w:val="en-US"/>
              </w:rPr>
              <w:t xml:space="preserve"> is the log2 fold change of the Tumor-Normal statistical comparison (corresponding to the log2 of the miRNAs's average expression in Tumor subtracting the average expression in Normal values computed by limma); </w:t>
            </w:r>
            <w:r w:rsidR="00832F28">
              <w:rPr>
                <w:rFonts w:ascii="Times New Roman" w:hAnsi="Times New Roman" w:cs="Times New Roman"/>
                <w:color w:val="000000"/>
                <w:sz w:val="20"/>
                <w:szCs w:val="20"/>
                <w:lang w:val="en-US"/>
              </w:rPr>
              <w:t>“</w:t>
            </w:r>
            <w:r w:rsidR="002B6A3C" w:rsidRPr="00F533E2">
              <w:rPr>
                <w:rFonts w:ascii="Times New Roman" w:hAnsi="Times New Roman" w:cs="Times New Roman"/>
                <w:color w:val="000000"/>
                <w:sz w:val="20"/>
                <w:szCs w:val="20"/>
                <w:lang w:val="en-US"/>
              </w:rPr>
              <w:t>Average Expression</w:t>
            </w:r>
            <w:r w:rsidR="00832F28">
              <w:rPr>
                <w:rFonts w:ascii="Times New Roman" w:hAnsi="Times New Roman" w:cs="Times New Roman"/>
                <w:color w:val="000000"/>
                <w:sz w:val="20"/>
                <w:szCs w:val="20"/>
                <w:lang w:val="en-US"/>
              </w:rPr>
              <w:t>”</w:t>
            </w:r>
            <w:r w:rsidR="002B6A3C" w:rsidRPr="00F533E2">
              <w:rPr>
                <w:rFonts w:ascii="Times New Roman" w:hAnsi="Times New Roman" w:cs="Times New Roman"/>
                <w:color w:val="000000"/>
                <w:sz w:val="20"/>
                <w:szCs w:val="20"/>
                <w:lang w:val="en-US"/>
              </w:rPr>
              <w:t xml:space="preserve"> is the isomiRs average log2 cpm expression in the dataset (as computed by limma); </w:t>
            </w:r>
            <w:r w:rsidR="00832F28">
              <w:rPr>
                <w:rFonts w:ascii="Times New Roman" w:hAnsi="Times New Roman" w:cs="Times New Roman"/>
                <w:color w:val="000000"/>
                <w:sz w:val="20"/>
                <w:szCs w:val="20"/>
                <w:lang w:val="en-US"/>
              </w:rPr>
              <w:t>“</w:t>
            </w:r>
            <w:r w:rsidR="002B6A3C" w:rsidRPr="00F533E2">
              <w:rPr>
                <w:rFonts w:ascii="Times New Roman" w:hAnsi="Times New Roman" w:cs="Times New Roman"/>
                <w:color w:val="000000"/>
                <w:sz w:val="20"/>
                <w:szCs w:val="20"/>
                <w:lang w:val="en-US"/>
              </w:rPr>
              <w:t>Adjusted P-value</w:t>
            </w:r>
            <w:r w:rsidR="00832F28">
              <w:rPr>
                <w:rFonts w:ascii="Times New Roman" w:hAnsi="Times New Roman" w:cs="Times New Roman"/>
                <w:color w:val="000000"/>
                <w:sz w:val="20"/>
                <w:szCs w:val="20"/>
                <w:lang w:val="en-US"/>
              </w:rPr>
              <w:t>”</w:t>
            </w:r>
            <w:r w:rsidR="002B6A3C" w:rsidRPr="00F533E2">
              <w:rPr>
                <w:rFonts w:ascii="Times New Roman" w:hAnsi="Times New Roman" w:cs="Times New Roman"/>
                <w:color w:val="000000"/>
                <w:sz w:val="20"/>
                <w:szCs w:val="20"/>
                <w:lang w:val="en-US"/>
              </w:rPr>
              <w:t xml:space="preserve"> is the Benjamini-Hochberg adjusted p-value. "Dataset" indicates the dataset analyzed.</w:t>
            </w:r>
          </w:p>
        </w:tc>
      </w:tr>
      <w:tr w:rsidR="002B6A3C" w:rsidRPr="00F533E2" w:rsidTr="002B6A3C">
        <w:trPr>
          <w:trHeight w:val="740"/>
        </w:trPr>
        <w:tc>
          <w:tcPr>
            <w:tcW w:w="2280" w:type="dxa"/>
            <w:tcBorders>
              <w:top w:val="nil"/>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miRNA</w:t>
            </w:r>
          </w:p>
        </w:tc>
        <w:tc>
          <w:tcPr>
            <w:tcW w:w="1000" w:type="dxa"/>
            <w:tcBorders>
              <w:top w:val="nil"/>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Fold Change (Log2)</w:t>
            </w:r>
          </w:p>
        </w:tc>
        <w:tc>
          <w:tcPr>
            <w:tcW w:w="1160" w:type="dxa"/>
            <w:tcBorders>
              <w:top w:val="nil"/>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Average Expression</w:t>
            </w:r>
          </w:p>
        </w:tc>
        <w:tc>
          <w:tcPr>
            <w:tcW w:w="1420" w:type="dxa"/>
            <w:tcBorders>
              <w:top w:val="nil"/>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Adjusted P-value</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Dataset</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4.282E-30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4.774E-29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3.359E-24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1.383E-23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3.371E-23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2.149E-22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1.883E-21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6.102E-21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8.438E-21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2.276E-20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3.776E-20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1.230E-19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3.025E-19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4.087E-19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1.957E-18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2.623E-18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1.116E-17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7.295E-17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3.009E-16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3.212E-16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4.025E-16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4.740E-16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4.977E-16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16.307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1.084E-15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1.122E-15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1.518E-15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1.757E-15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3.742E-15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1.936E-14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1.011E-13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1.324E-13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hsa-miR-30e-5p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1.391E-13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hsa-miR-218-1-3p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1.525E-13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2.248E-13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3.430E-13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4.753E-13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hsa-miR-378d</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5.011E-13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5.101E-13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5.246E-13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15.632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8.039E-13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9.497E-13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hsa-miR-7974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9.497E-13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9.497E-13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hsa-miR-4662a-5p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1.128E-12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1.490E-12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1.779E-12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2.267E-12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2.594E-12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2.815E-12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2.815E-12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4.191E-12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9.813E-12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1.146E-11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1.306E-11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1.976E-11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2.020E-11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hsa-miR-2467-5p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2.034E-11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hsa-miR-92a-1-5p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2.158E-11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4.087E-11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4.689E-11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8.250E-11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1.410E-10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2.119E-10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2.119E-10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2.119E-10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2.952E-10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3.053E-10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3.084E-10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3.233E-10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3.233E-10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3.756E-10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4.761E-10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hsa-miR-23b-3p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5.416E-10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5.699E-10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hsa-miR-708-5p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5.699E-10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5.925E-10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6.229E-10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6.286E-10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7.047E-10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7.748E-10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8.800E-10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hsa-miR-708-3p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1.000E-09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1.136E-09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1.136E-09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1.206E-09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1.336E-09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1.712E-09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1.899E-09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2.000E-09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2.596E-09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hsa-miR-147b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2.609E-09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3.000E-09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3.669E-09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3.939E-09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4.168E-09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5.628E-09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6.330E-09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6.525E-09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hsa-miR-3176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7.738E-09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7.830E-09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9.497E-09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1.005E-08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1.120E-08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1.293E-08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1.445E-08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hsa-miR-5701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1.508E-08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1.636E-08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3.368E-08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4.039E-08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4.439E-08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6.624E-08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7.575E-08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7.660E-08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8.188E-08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8.722E-08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9.759E-08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1.093E-07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1.148E-07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1.314E-07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hsa-miR-4532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1.532E-07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1.847E-07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1.902E-07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2.492E-07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2.993E-07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3.199E-07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4.087E-07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4.320E-07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4.624E-07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4.757E-07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5.065E-07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5.825E-07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6.353E-07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6.461E-07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7.861E-07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1.063E-06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hsa-miR-642a-5p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1.662E-06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hsa-miR-511-5p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1.972E-06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2.323E-06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2.547E-06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12.194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3.113E-06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3.921E-06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3.970E-06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4.366E-06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4.366E-06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5.501E-06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5.724E-06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7.521E-06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8.175E-06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8.175E-06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8.591E-06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8.610E-06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8.779E-06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9.651E-06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hsa-miR-3687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9.690E-06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hsa-miR-3150b-3p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1.257E-05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1.344E-05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1.408E-05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1.557E-05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1.867E-05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2.006E-05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2.049E-05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2.082E-05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2.438E-05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2.913E-05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3.070E-05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3.113E-05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3.388E-05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3.403E-05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4.070E-05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4.612E-05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4.700E-05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6.006E-05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6.136E-05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6.780E-05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7.026E-05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7.300E-05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7.300E-05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7.300E-05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7.341E-05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7.984E-05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8.317E-05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9.493E-05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9.640E-05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1.041E-04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1.341E-04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1.532E-04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1.666E-04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1.701E-04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2.441E-04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13.199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2.493E-04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2.622E-04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2.805E-04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hsa-miR-192-5p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17.672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2.878E-04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3.229E-04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16.567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3.234E-04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4.168E-04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4.183E-04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4.403E-04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4.799E-04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4.843E-04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5.090E-04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6.237E-04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6.485E-04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6.559E-04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6.805E-04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6.893E-04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6.900E-04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hsa-miR-511-3p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7.568E-04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8.490E-04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8.520E-04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9.059E-04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9.649E-04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9.702E-04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9.834E-04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hsa-miR-320d</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hsa-let-7g-5p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hsa-miR-4636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1.402E-03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1.570E-03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1.751E-03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hsa-miR-1266-5p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1.994E-03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2.048E-03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14.622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2.201E-03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2.385E-03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2.414E-03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2.673E-03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2.720E-03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2.730E-03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hsa-let-7i-5p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2.839E-03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hsa-miR-3158-3p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3.129E-03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hsa-miR-4677-3p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3.321E-03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3.334E-03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3.647E-03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hsa-miR-663b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4.125E-03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4.195E-03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4.452E-03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4.673E-03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5.106E-03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5.190E-03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5.208E-03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5.726E-03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5.743E-03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5.759E-03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5.956E-03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6.013E-03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6.536E-03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6.544E-03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hsa-miR-548o-3p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6.706E-03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6.787E-03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7.482E-03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hsa-miR-615-3p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7.756E-03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8.006E-03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8.058E-03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8.058E-03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8.294E-03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9.240E-03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9.623E-03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9.826E-03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hsa-miR-451a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hsa-miR-3648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hsa-miR-3909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hsa-miR-1260b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1.401E-02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hsa-miR-4772-5p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1.667E-02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1.733E-02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1.745E-02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hsa-miR-5690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1.791E-02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hsa-miR-4746-5p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1.822E-02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1.865E-02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1.885E-02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hsa-miR-30d-3p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2.018E-02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2.025E-02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2.290E-02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2.349E-02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2.599E-02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hsa-miR-2110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2.599E-02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2.845E-02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2.958E-02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3.292E-02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3.297E-02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3.924E-02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hsa-miR-365b-3p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3.994E-02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4.244E-02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4.290E-02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4.318E-02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4.318E-02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4.481E-02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4.617E-02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4.659E-02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hsa-miR-4492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4.661E-02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4.808E-02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4.839E-02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4.839E-02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5.399E-02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5.454E-02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5.601E-02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5.606E-02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5.696E-02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hsa-miR-548k</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5.909E-02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6.054E-02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6.342E-02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hsa-miR-4326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6.651E-02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6.657E-02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hsa-let-7d-3p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7.564E-02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7.729E-02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7.729E-02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7.961E-02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8.052E-02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8.116E-02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8.145E-02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hsa-miR-561-5p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8.176E-02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hsa-miR-6087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8.296E-02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8.624E-02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8.665E-02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9.061E-02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hsa-let-7g-3p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9.299E-02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hsa-let-7i-3p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hsa-miR-3934-5p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hsa-miR-548i</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hsa-miR-3116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1.809E-01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16.699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2.092E-01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hsa-miR-758-3p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hsa-miR-532-3p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2.407E-01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2.433E-01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2.735E-01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hsa-miR-744-5p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2.768E-01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hsa-miR-3065-3p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3.286E-01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hsa-miR-744-3p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3.433E-01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3.568E-01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hsa-miR-3131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3.999E-01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hsa-miR-3065-5p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4.112E-01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hsa-miR-409-3p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4.195E-01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4.239E-01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4.444E-01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4.465E-01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hsa-miR-370-3p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5.044E-01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5.318E-01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hsa-miR-409-5p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5.365E-01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5.381E-01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5.581E-01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5.612E-01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5.656E-01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6.041E-01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hsa-miR-3664-3p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hsa-miR-26a-1-3p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6.199E-01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6.199E-01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hsa-miR-6125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6.285E-01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6.344E-01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6.423E-01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6.621E-01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7.215E-01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7.646E-01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7.690E-01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7.918E-01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hsa-miR-664b-3p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8.339E-01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8.807E-01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8.904E-01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hsa-miR-616-5p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9.821E-01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9.990E-01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Mjelle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8.181E-02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9.283E-02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9.283E-02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2.486E-01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hsa-miR-3117-3p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hsa-miR-663a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16.313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hsa-miR-147b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hsa-miR-143-3p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hsa-miR-92a-1-5p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hsa-miR-642a-3p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hsa-miR-551b-3p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hsa-miR-6087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13.138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hsa-miR-3687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hsa-miR-548ai</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17.400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hsa-miR-320d</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hsa-miR-1260b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hsa-miR-378g</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hsa-miR-511-3p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hsa-miR-548j-5p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hsa-miR-6125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hsa-miR-3610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hsa-miR-5187-5p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hsa-miR-378d</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5.333E-01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5.339E-01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hsa-miR-378f</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hsa-let-7i-3p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6.081E-01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6.081E-01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6.081E-01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6.081E-01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hsa-miR-3136-5p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6.409E-01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hsa-miR-3131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hsa-miR-320b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hsa-miR-708-5p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hsa-miR-3648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hsa-miR-378e</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hsa-miR-6882-5p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hsa-miR-1260a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hsa-miR-7846-3p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hsa-miR-8072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6.819E-01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6.827E-01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hsa-miR-6503-5p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7.233E-01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hsa-miR-511-5p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7.233E-01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7.233E-01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7.233E-01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hsa-miR-4647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7.358E-01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hsa-miR-548n</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hsa-miR-4286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hsa-miR-1255a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hsa-miR-148b-5p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hsa-miR-548k</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7.867E-01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hsa-miR-103a-2-5p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7.867E-01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7.921E-01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hsa-miR-3182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hsa-miR-708-3p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8.118E-01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8.145E-01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8.162E-01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hsa-miR-3158-3p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8.162E-01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8.162E-01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8.183E-01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hsa-miR-3065-5p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12.157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hsa-let-7i-5p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hsa-miR-576-3p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hsa-miR-3130-3p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8.404E-01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8.407E-01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hsa-miR-4430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hsa-miR-95-5p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hsa-miR-2110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hsa-miR-548t-5p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hsa-let-7d-3p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hsa-miR-548l</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hsa-miR-30d-3p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hsa-let-7g-5p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hsa-miR-219a-1-3p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hsa-miR-582-5p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hsa-miR-548o-3p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9.168E-01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hsa-miR-3129-5p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9.245E-01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hsa-miR-3127-5p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hsa-miR-6503-3p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hsa-miR-1273c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9.269E-01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hsa-miR-146b-5p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9.313E-01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hsa-miR-1269a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hsa-miR-4492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9.459E-01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9.459E-01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hsa-miR-3934-5p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hsa-miR-548h-5p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hsa-miR-409-5p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hsa-miR-6761-5p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hsa-miR-660-3p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hsa-miR-548v</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9.635E-01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hsa-miR-218-1-3p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hsa-miR-409-3p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hsa-miR-548i</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hsa-miR-4497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hsa-miR-320e</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hsa-miR-26b-5p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hsa-miR-5588-5p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hsa-miR-3664-3p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hsa-miR-744-5p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hsa-miR-3145-3p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9.945E-01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9.945E-01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hsa-miR-4419b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Röhr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2.856E-12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2.856E-12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1.033E-11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1.033E-11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3.406E-11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8.733E-11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hsa-miR-378d</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2.902E-10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3.374E-10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6.231E-10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6.231E-10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6.231E-10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6.834E-10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17.766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7.238E-10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1.389E-09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1.442E-09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5.072E-09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1.835E-08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hsa-miR-708-5p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1.835E-08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4.732E-08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8.779E-08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hsa-miR-224-5p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9.900E-08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1.348E-07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2.363E-07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4.305E-07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4.821E-07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5.347E-07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6.755E-07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6.927E-07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6.927E-07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8.245E-07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8.245E-07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8.245E-07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1.231E-06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1.485E-06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1.555E-06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2.526E-06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2.969E-06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3.698E-06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3.698E-06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4.451E-06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hsa-miR-708-3p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8.869E-06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8.892E-06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8.950E-06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9.923E-06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1.078E-05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1.179E-05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1.457E-05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1.687E-05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2.006E-05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2.392E-05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3.103E-05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3.146E-05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3.344E-05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4.302E-05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5.802E-05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5.802E-05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7.182E-05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7.202E-05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hsa-let-7g-5p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7.330E-05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7.763E-05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8.196E-05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1.327E-04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hsa-miR-92a-1-5p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1.574E-04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1.762E-04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2.081E-04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2.463E-04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2.520E-04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2.555E-04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2.867E-04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2.867E-04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3.405E-04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3.534E-04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3.601E-04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12.117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4.059E-04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4.584E-04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4.979E-04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4.982E-04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5.278E-04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5.278E-04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5.735E-04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6.077E-04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6.286E-04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hsa-miR-3687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1.539E-03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hsa-miR-409-3p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1.539E-03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2.110E-03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hsa-miR-758-3p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2.161E-03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2.208E-03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2.342E-03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2.821E-03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2.916E-03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3.179E-03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3.834E-03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4.630E-03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4.657E-03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4.966E-03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4.966E-03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4.966E-03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5.042E-03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5.049E-03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5.486E-03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5.535E-03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5.596E-03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5.605E-03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hsa-miR-320d</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6.112E-03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6.638E-03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6.788E-03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hsa-miR-4532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7.409E-03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7.409E-03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hsa-miR-618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7.462E-03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17.773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8.061E-03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8.224E-03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8.224E-03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hsa-miR-5701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8.224E-03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8.376E-03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8.643E-03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9.235E-03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9.383E-03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9.383E-03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9.814E-03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hsa-miR-486-5p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hsa-miR-147b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1.536E-02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1.539E-02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1.699E-02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1.837E-02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1.961E-02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1.986E-02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1.996E-02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2.176E-02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2.189E-02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hsa-miR-561-5p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2.309E-02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2.399E-02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2.564E-02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2.592E-02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2.635E-02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2.643E-02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hsa-miR-642a-5p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2.643E-02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2.685E-02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2.728E-02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2.848E-02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2.859E-02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3.006E-02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hsa-miR-3648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3.067E-02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3.072E-02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hsa-miR-330-5p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3.592E-02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3.619E-02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3.685E-02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3.832E-02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3.931E-02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3.939E-02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4.109E-02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4.158E-02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4.177E-02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4.416E-02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4.526E-02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4.786E-02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4.845E-02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4.845E-02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4.910E-02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4.910E-02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hsa-miR-409-5p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hsa-let-7d-3p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5.179E-02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5.179E-02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5.268E-02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hsa-miR-6511b-3p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5.536E-02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5.731E-02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5.747E-02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hsa-miR-548ba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5.978E-02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6.107E-02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6.107E-02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hsa-let-7g-3p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6.146E-02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6.344E-02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hsa-miR-548o-3p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6.478E-02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6.480E-02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6.597E-02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hsa-miR-218-1-3p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6.760E-02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6.922E-02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hsa-miR-30d-3p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6.976E-02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7.015E-02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hsa-miR-4326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7.081E-02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hsa-miR-130b-5p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7.265E-02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7.536E-02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7.735E-02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7.886E-02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7.886E-02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7.894E-02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8.279E-02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hsa-miR-19b-1-5p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8.291E-02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8.616E-02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8.696E-02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8.715E-02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8.825E-02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8.830E-02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hsa-let-7i-5p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8.947E-02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8.947E-02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8.974E-02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9.129E-02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9.416E-02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9.539E-02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9.539E-02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9.864E-02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1.219E-01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hsa-miR-3065-3p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hsa-miR-4286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hsa-miR-3615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12.198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2.145E-01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2.348E-01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2.482E-01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2.637E-01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hsa-miR-548n</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3.244E-01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hsa-miR-744-3p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3.579E-01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3.609E-01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3.609E-01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12.950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3.609E-01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3.609E-01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3.637E-01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3.733E-01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hsa-miR-511-5p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hsa-let-7e-5p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4.275E-01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hsa-miR-3909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4.340E-01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4.340E-01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4.375E-01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hsa-miR-548i</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4.385E-01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4.385E-01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hsa-miR-103a-2-5p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hsa-miR-3182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4.721E-01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hsa-miR-1307-5p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2.051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4.858E-01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5.013E-01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5.144E-01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hsa-miR-511-3p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5.365E-01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5.367E-01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5.375E-01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5.391E-01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hsa-miR-1260b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5.704E-01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hsa-miR-3065-5p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hsa-miR-548k</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5.798E-01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5.859E-01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5.921E-01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5.923E-01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5.959E-01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6.190E-01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6.218E-01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hsa-miR-6087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hsa-let-7i-3p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6.485E-01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6.669E-01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6.682E-01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6.759E-01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6.800E-01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6.800E-01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6.967E-01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7.059E-01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7.367E-01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7.527E-01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7.527E-01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7.540E-01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7.812E-01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7.904E-01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hsa-miR-4636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hsa-miR-299-3p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hsa-miR-3158-3p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8.367E-01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hsa-miR-320e</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8.518E-01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hsa-miR-4497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8.882E-01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hsa-miR-2110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9.501E-01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9.513E-01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9.762E-01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hsa-miR-744-5p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9.968E-01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 xml:space="preserve">Sun et al. </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1.330E-18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3.741E-17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2.333E-14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7.199E-14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hsa-miR-378a-3p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1.151E-13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1.559E-13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7.644E-13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hsa-miR-378d</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1.245E-12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3.041E-11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8.808E-11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hsa-miR-147b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3.335E-10</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1.090E-09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2.108E-09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2.108E-09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2.551E-09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3.776E-09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4.171E-09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8.536E-09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8.536E-09</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1.193E-08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1.291E-08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2.121E-08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2.121E-08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2.370E-08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2.370E-08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2.370E-08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5.170E-08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5.838E-08</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1.183E-07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1.275E-07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1.602E-07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1.998E-07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2.466E-07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hsa-miR-7974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2.537E-07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hsa-miR-92a-1-5p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3.481E-07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3.854E-07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3.854E-07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8.414E-07</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1.250E-06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12.157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1.601E-06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1.739E-06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3.225E-06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3.232E-06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3.232E-06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hsa-miR-26a-5p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3.413E-06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3.702E-06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hsa-miR-511-5p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3.922E-06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5.504E-06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hsa-miR-133b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6.185E-06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7.988E-06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9.995E-06</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hsa-miR-708-5p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1.855E-05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1.956E-05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hsa-miR-708-3p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2.098E-05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2.106E-05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hsa-miR-4662a-5p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2.400E-05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2.403E-05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2.440E-05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-0.960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2.507E-05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3.396E-05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3.409E-05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3.691E-05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4.065E-05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4.646E-05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hsa-miR-5690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4.646E-05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6.234E-05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6.511E-05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hsa-miR-30c-2-3p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6.511E-05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hsa-miR-3687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6.511E-05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6.511E-05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6.511E-05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6.511E-05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7.009E-05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17.315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7.222E-05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7.520E-05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7.829E-05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8.157E-05</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hsa-miR-6125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1.695E-04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1.695E-04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2.049E-04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2.185E-04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2.363E-04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2.396E-04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2.421E-04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3.300E-04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3.930E-04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4.037E-04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hsa-miR-3176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4.471E-04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5.239E-04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5.385E-04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5.385E-04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5.492E-04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5.643E-04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5.643E-04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6.518E-04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7.254E-04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7.404E-04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7.454E-04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7.498E-04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7.563E-04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7.622E-04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7.755E-04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8.525E-04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9.526E-04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9.575E-04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9.620E-04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9.942E-04</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12.467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hsa-miR-320c</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1.464E-03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1.505E-03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2.071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1.708E-03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hsa-miR-218-1-3p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1.733E-03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hsa-miR-3913-5p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1.836E-03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2.022E-03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2.062E-03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hsa-miR-4532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2.142E-03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2.166E-03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hsa-miR-2467-5p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2.232E-03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2.497E-03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2.565E-03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2.565E-03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hsa-let-7g-5p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2.865E-03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3.132E-03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hsa-miR-663b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3.489E-03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3.489E-03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3.632E-03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3.796E-03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3.796E-03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3.874E-03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3.970E-03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4.030E-03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4.073E-03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12.533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4.160E-03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4.262E-03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4.399E-03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4.431E-03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4.437E-03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4.587E-03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4.587E-03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hsa-let-7i-5p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4.990E-03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4.993E-03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hsa-let-7g-3p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5.106E-03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5.287E-03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5.939E-03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6.601E-03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6.601E-03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6.721E-03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7.056E-03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7.210E-03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7.262E-03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7.421E-03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8.083E-03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8.376E-03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8.433E-03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hsa-miR-616-5p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9.745E-03</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hsa-miR-26a-2-3p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hsa-miR-320a</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hsa-miR-30d-3p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hsa-miR-320d</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1.267E-02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-0.602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1.285E-02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1.316E-02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hsa-miR-409-3p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hsa-miR-378e</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2.006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1.547E-02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1.712E-02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1.933E-02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1.991E-02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1.991E-02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2.182E-02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hsa-miR-16-2-3p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2.375E-02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2.506E-02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2.558E-02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2.814E-02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3.148E-02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3.306E-02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hsa-miR-3648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3.452E-02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3.567E-02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3.727E-02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hsa-miR-1291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1.194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3.934E-02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hsa-miR-561-5p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3.966E-02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4.172E-02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4.400E-02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4.512E-02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4.522E-02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4.572E-02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10.315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4.651E-02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4.705E-02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hsa-miR-92b-5p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4.705E-02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4.842E-02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hsa-miR-4746-5p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4.929E-02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4.969E-02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5.046E-02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5.082E-02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8.177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5.089E-02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5.089E-02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5.367E-02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5.618E-02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5.885E-02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5.923E-02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5.923E-02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5.973E-02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6.138E-02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hsa-miR-744-3p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6.703E-02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6.848E-02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hsa-miR-484</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6.996E-02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7.375E-02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7.613E-02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7.677E-02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7.949E-02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8.140E-02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hsa-miR-382-3p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8.508E-02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hsa-miR-6087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8.779E-02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11.704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8.792E-02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hsa-let-7i-3p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8.826E-02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8.826E-02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hsa-miR-125b-1-3p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8.826E-02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8.826E-02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8.826E-02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hsa-miR-320b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9.070E-02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9.072E-02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9.271E-02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9.578E-02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9.592E-02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9.617E-02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9.699E-02</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1.012E-01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hsa-miR-409-5p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hsa-miR-1260b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0.718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hsa-miR-7706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1.319E-01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7.721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16.663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8.030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hsa-miR-548i</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9.895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1.588E-01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1.656E-01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hsa-miR-744-5p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hsa-miR-200c-3p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hsa-miR-1247-3p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1.736E-01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hsa-miR-548o-3p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hsa-miR-577</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1.792E-01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hsa-miR-766-3p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hsa-miR-758-3p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1.943E-01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1.660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hsa-miR-3065-3p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2.216E-01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2.300E-01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2.423E-01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2.437E-01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2.437E-01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2.481E-01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13.199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2.493E-01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2.792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4.985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2.607E-01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hsa-miR-4775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2.644E-01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hsa-miR-590-3p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hsa-miR-188-5p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2.729E-01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11.308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2.804E-01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hsa-miR-550a-3p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2.827E-01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2.957E-01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14.545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2.976E-01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hsa-miR-3615</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3.082E-01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hsa-miR-548k</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3.167E-01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hsa-let-7e-3p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-0.317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3.206E-01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0.444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3.472E-01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3.539E-01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9.116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13.858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3.699E-01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hsa-let-7d-3p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3.762E-01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3.349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3.764E-01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hsa-miR-2355-5p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1.598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4.114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3.978E-01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hsa-miR-200c-5p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4.074E-01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hsa-miR-3158-3p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4.327E-01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4.608E-01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6.875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hsa-miR-3909</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0.543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hsa-miR-4791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0.668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hsa-miR-5701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4.665E-01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5.685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1.326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8.022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1.141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4.746E-01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1.535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4.865E-01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hsa-let-7d-5p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9.544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5.068E-01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0.999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5.091E-01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3.901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5.091E-01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hsa-miR-301a-3p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7.312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hsa-miR-33a-3p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7.148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5.359E-01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5.002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5.396E-01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5.400E-01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hsa-miR-1266-5p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2.813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5.518E-01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4.691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5.522E-01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hsa-let-7e-5p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5.766E-01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2.282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5.858E-01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hsa-miR-3613-5p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5.890E-01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10.690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6.022E-01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hsa-miR-4516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6.050E-01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6.132E-01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hsa-miR-2116-3p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6.137E-01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hsa-miR-660-5p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7.585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6.137E-01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hsa-miR-27b-5p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5.209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6.152E-01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6.204E-01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hsa-miR-2110</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1.949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hsa-miR-494-3p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0.256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6.242E-01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4.524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6.326E-01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4.525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hsa-miR-576-3p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1.002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6.419E-01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hsa-miR-423-5p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hsa-miR-4326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6.452E-01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6.206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6.471E-01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hsa-miR-532-3p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3.808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6.484E-01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1.836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hsa-miR-6724-5p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0.772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hsa-miR-4488</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6.497E-01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hsa-miR-3116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0.481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6.551E-01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hsa-miR-1296-5p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4.217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6.785E-01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hsa-miR-128-3p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6.837E-01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6.220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6.907E-01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hsa-miR-212-5p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1.883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hsa-miR-3065-5p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0.529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7.066E-01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hsa-miR-942-5p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1.167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7.189E-01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8.286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hsa-miR-181a-2-3p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6.853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0.396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7.253E-01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1.874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hsa-miR-4461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0.288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7.377E-01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6.637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7.409E-01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0.890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hsa-miR-1185-5p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1.569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7.461E-01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7.052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7.465E-01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11.565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7.614E-01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8.819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-0.152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hsa-miR-582-3p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5.173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hsa-miR-219a-1-3p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2.311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7.760E-01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10.962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4.385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7.847E-01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hsa-miR-185-5p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3.634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7.928E-01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8.003E-01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hsa-miR-196b-3p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2.334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8.054E-01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7.980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8.060E-01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hsa-miR-2277-5p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0.103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0.785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8.131E-01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hsa-miR-574-5p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-0.195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hsa-miR-889-3p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4.415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hsa-miR-151b</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6.782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1.642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7.173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8.210E-01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hsa-miR-219a-5p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8.220E-01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hsa-miR-3605-5p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0.597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hsa-miR-323a-3p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8.263E-01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hsa-miR-374b-3p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3.204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8.394E-01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13.776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8.414E-01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hsa-miR-423-3p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14.564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8.492E-01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hsa-miR-625-5p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3.140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8.492E-01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8.553E-01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hsa-miR-3656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-0.139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1.756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8.687E-01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hsa-miR-330-5p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3.857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5.423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hsa-miR-34b-5p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0.072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hsa-miR-125a-3p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2.318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8.783E-01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hsa-miR-410-3p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5.870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8.805E-01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hsa-miR-146a-5p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0.088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9.652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8.870E-01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hsa-miR-335-5p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6.365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hsa-miR-1303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10.584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hsa-miR-1271-5p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0.098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1.225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hsa-miR-379-5p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2.365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hsa-miR-485-3p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1.488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hsa-miR-874-5p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2.313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4.628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8.969E-01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hsa-miR-433-3p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1.207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8.970E-01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4.249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9.015E-01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hsa-miR-1246</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2.927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0.033</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7.361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hsa-miR-148b-5p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5.405</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4.089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9.030E-01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hsa-miR-6842-3p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0.639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9.034E-01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hsa-miR-4443</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3.189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9.066E-01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hsa-miR-23a-5p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0.058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2.632</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9.172E-01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hsa-miR-432-5p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2.663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9.270E-01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hsa-miR-500a-3p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7.846</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9.346E-01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hsa-miR-203b-3p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-0.037</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2.510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9.346E-01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hsa-let-7c-5p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0.034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8.679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9.417E-01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1.787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9.555E-01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hsa-miR-100-3p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1.703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9.575E-01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hsa-miR-4492</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-0.040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1.664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9.618E-01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hsa-miR-4677-3p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3.093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9.725E-01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0.022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11.081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hsa-miR-654-3p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-0.011</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6.554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hsa-miR-299-5p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0.012</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0.533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hsa-let-7f-1-3p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1.414</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9.738E-01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hsa-miR-193b-5p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0.178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hsa-miR-193a-3p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4.828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9.749E-01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hsa-miR-5091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-0.010</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0.731</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lastRenderedPageBreak/>
              <w:t>hsa-miR-641</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-0.009</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2.138</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9.772E-01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hsa-miR-151a-5p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-0.006</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11.047</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9.811E-01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hsa-miR-362-5p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-0.008</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4.859</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9.841E-01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hsa-miR-625-3p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0.004</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2.733</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r w:rsidR="002B6A3C" w:rsidRPr="00F533E2" w:rsidTr="002B6A3C">
        <w:trPr>
          <w:trHeight w:val="320"/>
        </w:trPr>
        <w:tc>
          <w:tcPr>
            <w:tcW w:w="228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rPr>
                <w:rFonts w:ascii="Times New Roman" w:hAnsi="Times New Roman" w:cs="Times New Roman"/>
                <w:color w:val="000000"/>
                <w:sz w:val="20"/>
                <w:szCs w:val="20"/>
              </w:rPr>
            </w:pPr>
            <w:r w:rsidRPr="00F533E2">
              <w:rPr>
                <w:rFonts w:ascii="Times New Roman" w:hAnsi="Times New Roman" w:cs="Times New Roman"/>
                <w:color w:val="000000"/>
                <w:sz w:val="20"/>
                <w:szCs w:val="20"/>
              </w:rPr>
              <w:t>hsa-miR-99a-5p</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-0.005</w:t>
            </w:r>
          </w:p>
        </w:tc>
        <w:tc>
          <w:tcPr>
            <w:tcW w:w="116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6.270</w:t>
            </w:r>
          </w:p>
        </w:tc>
        <w:tc>
          <w:tcPr>
            <w:tcW w:w="142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9.897E-01</w:t>
            </w:r>
          </w:p>
        </w:tc>
        <w:tc>
          <w:tcPr>
            <w:tcW w:w="1300" w:type="dxa"/>
            <w:tcBorders>
              <w:top w:val="nil"/>
              <w:left w:val="nil"/>
              <w:bottom w:val="nil"/>
              <w:right w:val="nil"/>
            </w:tcBorders>
            <w:shd w:val="clear" w:color="auto" w:fill="auto"/>
            <w:tcMar>
              <w:top w:w="15" w:type="dxa"/>
              <w:left w:w="15" w:type="dxa"/>
              <w:bottom w:w="0" w:type="dxa"/>
              <w:right w:w="15" w:type="dxa"/>
            </w:tcMar>
            <w:vAlign w:val="center"/>
            <w:hideMark/>
          </w:tcPr>
          <w:p w:rsidR="002B6A3C" w:rsidRPr="00F533E2" w:rsidRDefault="002B6A3C">
            <w:pPr>
              <w:jc w:val="right"/>
              <w:rPr>
                <w:rFonts w:ascii="Times New Roman" w:hAnsi="Times New Roman" w:cs="Times New Roman"/>
                <w:color w:val="000000"/>
                <w:sz w:val="20"/>
                <w:szCs w:val="20"/>
              </w:rPr>
            </w:pPr>
            <w:r w:rsidRPr="00F533E2">
              <w:rPr>
                <w:rFonts w:ascii="Times New Roman" w:hAnsi="Times New Roman" w:cs="Times New Roman"/>
                <w:color w:val="000000"/>
                <w:sz w:val="20"/>
                <w:szCs w:val="20"/>
              </w:rPr>
              <w:t>Neerincx et al.</w:t>
            </w:r>
          </w:p>
        </w:tc>
      </w:tr>
    </w:tbl>
    <w:p w:rsidR="002B6A3C" w:rsidRPr="00F533E2" w:rsidRDefault="002B6A3C">
      <w:pPr>
        <w:rPr>
          <w:rFonts w:ascii="Times New Roman" w:hAnsi="Times New Roman" w:cs="Times New Roman"/>
        </w:rPr>
      </w:pPr>
      <w:r w:rsidRPr="00F533E2">
        <w:rPr>
          <w:rFonts w:ascii="Times New Roman" w:hAnsi="Times New Roman" w:cs="Times New Roman"/>
        </w:rPr>
        <w:t xml:space="preserve"> </w:t>
      </w:r>
      <w:r w:rsidRPr="00F533E2">
        <w:rPr>
          <w:rFonts w:ascii="Times New Roman" w:hAnsi="Times New Roman" w:cs="Times New Roman"/>
        </w:rPr>
        <w:br w:type="page"/>
      </w:r>
    </w:p>
    <w:tbl>
      <w:tblPr>
        <w:tblW w:w="8580" w:type="dxa"/>
        <w:tblLook w:val="04A0" w:firstRow="1" w:lastRow="0" w:firstColumn="1" w:lastColumn="0" w:noHBand="0" w:noVBand="1"/>
      </w:tblPr>
      <w:tblGrid>
        <w:gridCol w:w="1697"/>
        <w:gridCol w:w="827"/>
        <w:gridCol w:w="1105"/>
        <w:gridCol w:w="1142"/>
        <w:gridCol w:w="1128"/>
        <w:gridCol w:w="1341"/>
        <w:gridCol w:w="1340"/>
      </w:tblGrid>
      <w:tr w:rsidR="002B6A3C" w:rsidRPr="00965CE9" w:rsidTr="002B6A3C">
        <w:trPr>
          <w:trHeight w:val="3500"/>
        </w:trPr>
        <w:tc>
          <w:tcPr>
            <w:tcW w:w="8580" w:type="dxa"/>
            <w:gridSpan w:val="7"/>
            <w:tcBorders>
              <w:top w:val="nil"/>
              <w:left w:val="nil"/>
              <w:bottom w:val="nil"/>
              <w:right w:val="nil"/>
            </w:tcBorders>
            <w:shd w:val="clear" w:color="auto" w:fill="auto"/>
            <w:vAlign w:val="bottom"/>
            <w:hideMark/>
          </w:tcPr>
          <w:p w:rsidR="002B6A3C" w:rsidRPr="002B6A3C" w:rsidRDefault="00BA43C5" w:rsidP="002B6A3C">
            <w:pPr>
              <w:rPr>
                <w:rFonts w:ascii="Times New Roman" w:eastAsia="Times New Roman" w:hAnsi="Times New Roman" w:cs="Times New Roman"/>
                <w:color w:val="000000"/>
                <w:sz w:val="20"/>
                <w:szCs w:val="20"/>
                <w:lang w:val="en-US"/>
              </w:rPr>
            </w:pPr>
            <w:r>
              <w:rPr>
                <w:rFonts w:ascii="Times New Roman" w:eastAsia="Times New Roman" w:hAnsi="Times New Roman" w:cs="Times New Roman"/>
                <w:b/>
                <w:bCs/>
                <w:color w:val="000000"/>
                <w:sz w:val="20"/>
                <w:szCs w:val="20"/>
                <w:lang w:val="en-US"/>
              </w:rPr>
              <w:lastRenderedPageBreak/>
              <w:t>T</w:t>
            </w:r>
            <w:r w:rsidR="00654D73" w:rsidRPr="00F533E2">
              <w:rPr>
                <w:rFonts w:ascii="Times New Roman" w:eastAsia="Times New Roman" w:hAnsi="Times New Roman" w:cs="Times New Roman"/>
                <w:b/>
                <w:bCs/>
                <w:color w:val="000000"/>
                <w:sz w:val="20"/>
                <w:szCs w:val="20"/>
                <w:lang w:val="en-US"/>
              </w:rPr>
              <w:t xml:space="preserve">able </w:t>
            </w:r>
            <w:r>
              <w:rPr>
                <w:rFonts w:ascii="Times New Roman" w:eastAsia="Times New Roman" w:hAnsi="Times New Roman" w:cs="Times New Roman"/>
                <w:b/>
                <w:bCs/>
                <w:color w:val="000000"/>
                <w:sz w:val="20"/>
                <w:szCs w:val="20"/>
                <w:lang w:val="en-US"/>
              </w:rPr>
              <w:t>S</w:t>
            </w:r>
            <w:r w:rsidR="002B6A3C" w:rsidRPr="002B6A3C">
              <w:rPr>
                <w:rFonts w:ascii="Times New Roman" w:eastAsia="Times New Roman" w:hAnsi="Times New Roman" w:cs="Times New Roman"/>
                <w:b/>
                <w:bCs/>
                <w:color w:val="000000"/>
                <w:sz w:val="20"/>
                <w:szCs w:val="20"/>
                <w:lang w:val="en-US"/>
              </w:rPr>
              <w:t>3:</w:t>
            </w:r>
            <w:r w:rsidR="002B6A3C" w:rsidRPr="002B6A3C">
              <w:rPr>
                <w:rFonts w:ascii="Times New Roman" w:eastAsia="Times New Roman" w:hAnsi="Times New Roman" w:cs="Times New Roman"/>
                <w:color w:val="000000"/>
                <w:sz w:val="20"/>
                <w:szCs w:val="20"/>
                <w:lang w:val="en-US"/>
              </w:rPr>
              <w:t xml:space="preserve"> Differentially exp</w:t>
            </w:r>
            <w:r w:rsidR="00283E33">
              <w:rPr>
                <w:rFonts w:ascii="Times New Roman" w:eastAsia="Times New Roman" w:hAnsi="Times New Roman" w:cs="Times New Roman"/>
                <w:color w:val="000000"/>
                <w:sz w:val="20"/>
                <w:szCs w:val="20"/>
                <w:lang w:val="en-US"/>
              </w:rPr>
              <w:t>r</w:t>
            </w:r>
            <w:r w:rsidR="002B6A3C" w:rsidRPr="002B6A3C">
              <w:rPr>
                <w:rFonts w:ascii="Times New Roman" w:eastAsia="Times New Roman" w:hAnsi="Times New Roman" w:cs="Times New Roman"/>
                <w:color w:val="000000"/>
                <w:sz w:val="20"/>
                <w:szCs w:val="20"/>
                <w:lang w:val="en-US"/>
              </w:rPr>
              <w:t>essed miRNAs between left and right normal and tumor colon tissue in our data set, Ne</w:t>
            </w:r>
            <w:r w:rsidR="00832F28">
              <w:rPr>
                <w:rFonts w:ascii="Times New Roman" w:eastAsia="Times New Roman" w:hAnsi="Times New Roman" w:cs="Times New Roman"/>
                <w:color w:val="000000"/>
                <w:sz w:val="20"/>
                <w:szCs w:val="20"/>
                <w:lang w:val="en-US"/>
              </w:rPr>
              <w:t>erincx et al. and TCGA. Shown are</w:t>
            </w:r>
            <w:r w:rsidR="002B6A3C" w:rsidRPr="002B6A3C">
              <w:rPr>
                <w:rFonts w:ascii="Times New Roman" w:eastAsia="Times New Roman" w:hAnsi="Times New Roman" w:cs="Times New Roman"/>
                <w:color w:val="000000"/>
                <w:sz w:val="20"/>
                <w:szCs w:val="20"/>
                <w:lang w:val="en-US"/>
              </w:rPr>
              <w:t xml:space="preserve"> miRNAs that were significant in at least one of the datasets within either normal tissue or tumor tissue. The statistical comparison used was Right-Left such that a positive "Fold Change" indicates that the corresponding miRNA is up-regulated in r</w:t>
            </w:r>
            <w:r w:rsidR="002B6A3C" w:rsidRPr="00F533E2">
              <w:rPr>
                <w:rFonts w:ascii="Times New Roman" w:eastAsia="Times New Roman" w:hAnsi="Times New Roman" w:cs="Times New Roman"/>
                <w:color w:val="000000"/>
                <w:sz w:val="20"/>
                <w:szCs w:val="20"/>
                <w:lang w:val="en-US"/>
              </w:rPr>
              <w:t xml:space="preserve">ight compared to left. "miRNA" </w:t>
            </w:r>
            <w:r w:rsidR="002B6A3C" w:rsidRPr="002B6A3C">
              <w:rPr>
                <w:rFonts w:ascii="Times New Roman" w:eastAsia="Times New Roman" w:hAnsi="Times New Roman" w:cs="Times New Roman"/>
                <w:color w:val="000000"/>
                <w:sz w:val="20"/>
                <w:szCs w:val="20"/>
                <w:lang w:val="en-US"/>
              </w:rPr>
              <w:t xml:space="preserve">lists the canonical mature miRNA name (from miRBase 21.0); "Fold Change (Log2)" is the log2 fold change of the Right-Left statistical comparison (corresponding to the log2 of the isomiR's average expression in right </w:t>
            </w:r>
            <w:r w:rsidR="00832F28">
              <w:rPr>
                <w:rFonts w:ascii="Times New Roman" w:eastAsia="Times New Roman" w:hAnsi="Times New Roman" w:cs="Times New Roman"/>
                <w:color w:val="000000"/>
                <w:sz w:val="20"/>
                <w:szCs w:val="20"/>
                <w:lang w:val="en-US"/>
              </w:rPr>
              <w:t>subtracted</w:t>
            </w:r>
            <w:r w:rsidR="002B6A3C" w:rsidRPr="002B6A3C">
              <w:rPr>
                <w:rFonts w:ascii="Times New Roman" w:eastAsia="Times New Roman" w:hAnsi="Times New Roman" w:cs="Times New Roman"/>
                <w:color w:val="000000"/>
                <w:sz w:val="20"/>
                <w:szCs w:val="20"/>
                <w:lang w:val="en-US"/>
              </w:rPr>
              <w:t xml:space="preserve"> by its average expression in left values computed by limma); "Average Expression" is the miRNAs average log2 cpm expression in the dataset (as computed by limma); "P-value" is the non-adjusted p-value.  "Adjusted P-value" is the Benjamini-Hochberg adjusted p-value. "Comparison" indicates the statistical comparison which is Right vs left in either normal tissue or tumor tissue.</w:t>
            </w:r>
          </w:p>
        </w:tc>
      </w:tr>
      <w:tr w:rsidR="002B6A3C" w:rsidRPr="002B6A3C" w:rsidTr="002B6A3C">
        <w:trPr>
          <w:trHeight w:val="760"/>
        </w:trPr>
        <w:tc>
          <w:tcPr>
            <w:tcW w:w="169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miRNA</w:t>
            </w:r>
          </w:p>
        </w:tc>
        <w:tc>
          <w:tcPr>
            <w:tcW w:w="827" w:type="dxa"/>
            <w:tcBorders>
              <w:top w:val="single" w:sz="4" w:space="0" w:color="auto"/>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Fold Change (Log2)</w:t>
            </w:r>
          </w:p>
        </w:tc>
        <w:tc>
          <w:tcPr>
            <w:tcW w:w="1105" w:type="dxa"/>
            <w:tcBorders>
              <w:top w:val="single" w:sz="4" w:space="0" w:color="auto"/>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Average Expression</w:t>
            </w:r>
          </w:p>
        </w:tc>
        <w:tc>
          <w:tcPr>
            <w:tcW w:w="1142" w:type="dxa"/>
            <w:tcBorders>
              <w:top w:val="single" w:sz="4" w:space="0" w:color="auto"/>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P-value</w:t>
            </w:r>
          </w:p>
        </w:tc>
        <w:tc>
          <w:tcPr>
            <w:tcW w:w="1128" w:type="dxa"/>
            <w:tcBorders>
              <w:top w:val="single" w:sz="4" w:space="0" w:color="auto"/>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Adjusted P-value</w:t>
            </w:r>
          </w:p>
        </w:tc>
        <w:tc>
          <w:tcPr>
            <w:tcW w:w="1341" w:type="dxa"/>
            <w:tcBorders>
              <w:top w:val="single" w:sz="4" w:space="0" w:color="auto"/>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Dataset</w:t>
            </w:r>
          </w:p>
        </w:tc>
        <w:tc>
          <w:tcPr>
            <w:tcW w:w="1340" w:type="dxa"/>
            <w:tcBorders>
              <w:top w:val="single" w:sz="4" w:space="0" w:color="auto"/>
              <w:left w:val="nil"/>
              <w:bottom w:val="single" w:sz="4" w:space="0" w:color="auto"/>
              <w:right w:val="single" w:sz="4" w:space="0" w:color="auto"/>
            </w:tcBorders>
            <w:shd w:val="clear" w:color="000000" w:fill="D9D9D9"/>
            <w:noWrap/>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Comparison</w:t>
            </w:r>
          </w:p>
        </w:tc>
      </w:tr>
      <w:tr w:rsidR="002B6A3C" w:rsidRPr="00965CE9"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hsa-miR-196b-5p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8.56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2.28E-07</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4.77E-04</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965CE9"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hsa-miR-375</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12.71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5.53E-06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5.78E-03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965CE9"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hsa-miR-196b-3p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0.98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2.29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1.03E-05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7.17E-03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965CE9"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hsa-miR-615-3p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0.05</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2.15E-05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1.12E-02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hsa-miR-450b-5p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0.98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3.38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3.54E-05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1.48E-02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3.61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7.08E-05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2.19E-02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16.82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7.62E-05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2.19E-02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hsa-miR-561-5p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0.95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3.75</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8.37E-05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2.19E-02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hsa-miR-542-3p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0.94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2.76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1.19E-04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2.77E-02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hsa-miR-450a-5p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0.99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2.71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2.18E-04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4.56E-02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hsa-miR-490-5p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-2.09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4.34E-02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7.52E-01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hsa-miR-142-3p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8.10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6.70E-01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8.54E-01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hsa-miR-490-3p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8.10E-01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9.14E-01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hsa-miR-615-3p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3.47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7.70E-07</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1.70E-03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hsa-miR-561-5p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3.72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2.55E-06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2.82E-03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hsa-miR-490-3p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-3.50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4.44E-06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3.27E-03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hsa-miR-490-5p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-3.18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1.42E-05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7.57E-03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hsa-miR-196b-5p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8.03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1.71E-05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7.57E-03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lastRenderedPageBreak/>
              <w:t>hsa-miR-142-3p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8.05</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2.78E-05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1.03E-02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hsa-miR-450b-5p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3.59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6.17E-04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1.71E-01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hsa-miR-542-3p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3.04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7.64E-04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1.88E-01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hsa-miR-196b-3p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2.15</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1.21E-03</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2.06E-01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hsa-miR-450a-5p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2.77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4.17E-03</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4.45E-01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hsa-miR-375</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13.52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3.31E-02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6.82E-01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3.34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2.22E-01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6.82E-01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15.93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5.54E-01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8.14E-01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Normal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hsa-miR-615-3p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4.48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5.12E-08</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1.07E-04</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hsa-miR-20a-3p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-0.95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4.15E-04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8.76E-02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hsa-miR-362-5p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5.70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5.82E-04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1.01E-01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1.00E-03</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1.33E-01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3.91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1.15E-03</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1.41E-01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0.98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10.53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2.09E-03</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1.83E-01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hsa-miR-92b-3p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9.89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2.21E-03</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hsa-miR-106a-5p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-0.82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5.44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7.84E-03</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4.04E-01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0.88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3.50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8.21E-03</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4.04E-01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16.93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1.94E-02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6.35E-01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11.93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2.71E-02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7.53E-01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hsa-miR-19a-3p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8.01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3.12E-02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8.03E-01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hsa-miR-188-5p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3.42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3.30E-02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8.16E-01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hsa-miR-196b-5p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8.40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7.35E-02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15.79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8.27E-02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hsa-miR-155-5p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8.68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8.57E-02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hsa-miR-605-5p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9.61E-02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hsa-miR-4446-3p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0.81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lastRenderedPageBreak/>
              <w:t>hsa-miR-455-3p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3.78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1.70E-01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5.28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1.81E-01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hsa-miR-1275</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2.95</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2.12E-01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hsa-miR-6761-5p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2.42E-01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2.95E-01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hsa-miR-182-5p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12.93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3.34E-01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hsa-miR-155-3p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3.42E-01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hsa-miR-342-3p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7.93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4.06E-01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hsa-miR-33a-5p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3.97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4.76E-01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hsa-miR-143-5p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3.06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4.87E-01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hsa-miR-409-5p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6.73E-01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hsa-miR-323b-3p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6.76E-01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832F28"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hsa-miR-127-5p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2.67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7.61E-01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hsa-miR-188-3p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0.80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8.98E-01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hsa-miR-3170</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-2.58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9.76E-01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hsa-miR-107</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8.49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9.81E-01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9.99E-01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hsa-miR-615-3p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1.94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5.04E-26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1.15E-22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0.88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15.88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1.11E-18</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1.26E-15</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4.17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1.81E-16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1.37E-13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hsa-miR-155-5p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8.91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9.58E-12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5.45E-09</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8.42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1.74E-10</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7.90E-08</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8.41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3.81E-10</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1.45E-07</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8.37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1.32E-08</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4.30E-06</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hsa-miR-92b-3p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6.62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5.53E-07</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1.57E-04</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hsa-miR-6761-5p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8.36E-07</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2.11E-04</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hsa-miR-20a-3p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5.03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1.08E-06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2.45E-04</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lastRenderedPageBreak/>
              <w:t>hsa-miR-4446-3p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3.03E-06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6.27E-04</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hsa-miR-1275</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7.30E-06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1.38E-03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hsa-miR-342-3p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6.68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8.20E-06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1.40E-03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hsa-miR-155-3p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0.05</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8.62E-06</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1.40E-03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6.37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1.07E-05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1.58E-03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3.03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1.11E-05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1.58E-03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hsa-miR-127-5p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8.54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1.41E-05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1.88E-03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hsa-miR-196b-5p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-0.80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1.67E-05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2.06E-03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hsa-miR-455-3p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8.34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1.72E-05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2.06E-03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9.58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2.15E-05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2.45E-03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7.64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2.37E-05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2.57E-03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hsa-miR-106a-5p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4.37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5.65E-05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5.81E-03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hsa-miR-605-5p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5.87E-05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5.81E-03</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hsa-miR-33a-5p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6.06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1.26E-04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1.16E-02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hsa-miR-3170</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1.73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1.27E-04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1.16E-02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hsa-miR-19a-3p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6.51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1.54E-04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1.35E-02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hsa-miR-362-5p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4.86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2.28E-04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1.93E-02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hsa-miR-107</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4.66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2.53E-04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2.06E-02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hsa-miR-409-5p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4.01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3.65E-04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2.82E-02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hsa-miR-323b-3p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2.97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3.71E-04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2.82E-02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hsa-miR-188-3p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4.66E-04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3.42E-02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hsa-miR-188-5p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2.99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5.44E-04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3.87E-02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hsa-miR-143-5p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7.60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6.05E-04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4.17E-02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hsa-miR-182-5p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5.20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6.04E-01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1.00E+00</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hsa-miR-615-3p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4.26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2.84E-08</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6.29E-05</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hsa-miR-182-5p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12.97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3.09E-05</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3.42E-02</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lastRenderedPageBreak/>
              <w:t>hsa-miR-10b-5p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15.21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8.10E-04</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5.98E-01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2.11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1.68E-02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1.16</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9.71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2.67E-02</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16.97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1.00E-01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0.68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11.59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1.07E-01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hsa-miR-1275</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-0.85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4.28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1.29E-01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hsa-miR-455-3p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4.14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2.72E-01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hsa-miR-6761-5p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2.83E-01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hsa-miR-92b-3p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10.01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3.35E-01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hsa-miR-342-3p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6.93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3.42E-01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hsa-miR-155-3p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-2.69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3.46E-01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hsa-miR-4446-3p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3.61E-01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hsa-miR-19a-3p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7.05</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4.26E-01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7.74E-01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hsa-miR-127-5p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-0.31</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3.00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4.35E-01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7.80E-01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0.34</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2.66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4.66E-01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8.00E-01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hsa-miR-323b-3p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5.26E-01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8.35E-01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hsa-miR-146b-3p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5.57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6.08E-01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8.53E-01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hsa-miR-19b-3p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9.27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6.20E-01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8.58E-01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3.24</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6.82E-01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8.88E-01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hsa-miR-155-5p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0.13</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7.49</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6.89E-01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8.92E-01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hsa-miR-143-5p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3.21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7.20E-01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8.92E-01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hsa-miR-106a-5p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2.88</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7.32E-01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8.95E-01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hsa-miR-409-5p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-0.19</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7.36E-01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8.97E-01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hsa-miR-107</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8.96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7.91E-01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9.23E-01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hsa-miR-3170</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-2.60</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8.14E-01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9.35E-01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hsa-miR-362-5p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5.27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8.14E-01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9.35E-01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lastRenderedPageBreak/>
              <w:t>hsa-miR-196b-5p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0.10</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8.23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8.30E-01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9.38E-01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hsa-miR-33a-5p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-0.08</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4.06</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8.66E-01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9.55E-01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hsa-miR-188-3p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0.07</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0.47</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8.70E-01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9.56E-01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hsa-miR-605-5p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-1.82</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9.15E-01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9.70E-01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hsa-miR-188-5p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-0.05</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3.01</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9.17E-01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9.72E-01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r w:rsidR="002B6A3C" w:rsidRPr="00260A50" w:rsidTr="002B6A3C">
        <w:trPr>
          <w:trHeight w:val="520"/>
        </w:trPr>
        <w:tc>
          <w:tcPr>
            <w:tcW w:w="1697"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hsa-miR-20a-3p</w:t>
            </w:r>
          </w:p>
        </w:tc>
        <w:tc>
          <w:tcPr>
            <w:tcW w:w="827"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-0.02</w:t>
            </w:r>
          </w:p>
        </w:tc>
        <w:tc>
          <w:tcPr>
            <w:tcW w:w="1105"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1.83</w:t>
            </w:r>
          </w:p>
        </w:tc>
        <w:tc>
          <w:tcPr>
            <w:tcW w:w="1142"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9.68E-01</w:t>
            </w:r>
          </w:p>
        </w:tc>
        <w:tc>
          <w:tcPr>
            <w:tcW w:w="1128"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9.87E-01</w:t>
            </w:r>
          </w:p>
        </w:tc>
        <w:tc>
          <w:tcPr>
            <w:tcW w:w="1341"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Neerincx et al.</w:t>
            </w:r>
          </w:p>
        </w:tc>
        <w:tc>
          <w:tcPr>
            <w:tcW w:w="1340" w:type="dxa"/>
            <w:tcBorders>
              <w:top w:val="nil"/>
              <w:left w:val="nil"/>
              <w:bottom w:val="nil"/>
              <w:right w:val="nil"/>
            </w:tcBorders>
            <w:shd w:val="clear" w:color="auto" w:fill="auto"/>
            <w:vAlign w:val="bottom"/>
            <w:hideMark/>
          </w:tcPr>
          <w:p w:rsidR="002B6A3C" w:rsidRPr="002B6A3C" w:rsidRDefault="002B6A3C" w:rsidP="002B6A3C">
            <w:pPr>
              <w:rPr>
                <w:rFonts w:ascii="Times New Roman" w:eastAsia="Times New Roman" w:hAnsi="Times New Roman" w:cs="Times New Roman"/>
                <w:color w:val="000000"/>
                <w:sz w:val="20"/>
                <w:szCs w:val="20"/>
                <w:lang w:val="en-US"/>
              </w:rPr>
            </w:pPr>
            <w:r w:rsidRPr="002B6A3C">
              <w:rPr>
                <w:rFonts w:ascii="Times New Roman" w:eastAsia="Times New Roman" w:hAnsi="Times New Roman" w:cs="Times New Roman"/>
                <w:color w:val="000000"/>
                <w:sz w:val="20"/>
                <w:szCs w:val="20"/>
                <w:lang w:val="en-US"/>
              </w:rPr>
              <w:t xml:space="preserve">Right vs Left </w:t>
            </w:r>
            <w:r w:rsidRPr="002B6A3C">
              <w:rPr>
                <w:rFonts w:ascii="Times New Roman" w:eastAsia="Times New Roman" w:hAnsi="Times New Roman" w:cs="Times New Roman"/>
                <w:color w:val="000000"/>
                <w:sz w:val="20"/>
                <w:szCs w:val="20"/>
                <w:lang w:val="en-US"/>
              </w:rPr>
              <w:br/>
              <w:t>Tumor tissue</w:t>
            </w:r>
          </w:p>
        </w:tc>
      </w:tr>
    </w:tbl>
    <w:p w:rsidR="002B6A3C" w:rsidRPr="00F533E2" w:rsidRDefault="002B6A3C">
      <w:pPr>
        <w:rPr>
          <w:rFonts w:ascii="Times New Roman" w:hAnsi="Times New Roman" w:cs="Times New Roman"/>
          <w:lang w:val="en-US"/>
        </w:rPr>
      </w:pPr>
    </w:p>
    <w:p w:rsidR="002B6A3C" w:rsidRPr="00F533E2" w:rsidRDefault="002B6A3C">
      <w:pPr>
        <w:rPr>
          <w:rFonts w:ascii="Times New Roman" w:hAnsi="Times New Roman" w:cs="Times New Roman"/>
          <w:lang w:val="en-US"/>
        </w:rPr>
      </w:pPr>
      <w:r w:rsidRPr="00F533E2">
        <w:rPr>
          <w:rFonts w:ascii="Times New Roman" w:hAnsi="Times New Roman" w:cs="Times New Roman"/>
          <w:lang w:val="en-US"/>
        </w:rPr>
        <w:br w:type="page"/>
      </w:r>
    </w:p>
    <w:tbl>
      <w:tblPr>
        <w:tblW w:w="8340" w:type="dxa"/>
        <w:tblLook w:val="04A0" w:firstRow="1" w:lastRow="0" w:firstColumn="1" w:lastColumn="0" w:noHBand="0" w:noVBand="1"/>
      </w:tblPr>
      <w:tblGrid>
        <w:gridCol w:w="2080"/>
        <w:gridCol w:w="1440"/>
        <w:gridCol w:w="1160"/>
        <w:gridCol w:w="1140"/>
        <w:gridCol w:w="1126"/>
        <w:gridCol w:w="1394"/>
      </w:tblGrid>
      <w:tr w:rsidR="002B6A3C" w:rsidRPr="00965CE9" w:rsidTr="002B6A3C">
        <w:trPr>
          <w:trHeight w:val="3040"/>
        </w:trPr>
        <w:tc>
          <w:tcPr>
            <w:tcW w:w="8340" w:type="dxa"/>
            <w:gridSpan w:val="6"/>
            <w:tcBorders>
              <w:top w:val="nil"/>
              <w:left w:val="nil"/>
              <w:bottom w:val="single" w:sz="4" w:space="0" w:color="auto"/>
              <w:right w:val="nil"/>
            </w:tcBorders>
            <w:shd w:val="clear" w:color="auto" w:fill="auto"/>
            <w:vAlign w:val="bottom"/>
            <w:hideMark/>
          </w:tcPr>
          <w:p w:rsidR="002B6A3C" w:rsidRPr="002B6A3C" w:rsidRDefault="00BA43C5" w:rsidP="002B6A3C">
            <w:pPr>
              <w:rPr>
                <w:rFonts w:ascii="Times New Roman" w:eastAsia="Times New Roman" w:hAnsi="Times New Roman" w:cs="Times New Roman"/>
                <w:b/>
                <w:bCs/>
                <w:color w:val="000000"/>
                <w:sz w:val="20"/>
                <w:szCs w:val="20"/>
                <w:lang w:val="en-US"/>
              </w:rPr>
            </w:pPr>
            <w:bookmarkStart w:id="0" w:name="_GoBack"/>
            <w:r>
              <w:rPr>
                <w:rFonts w:ascii="Times New Roman" w:eastAsia="Times New Roman" w:hAnsi="Times New Roman" w:cs="Times New Roman"/>
                <w:b/>
                <w:bCs/>
                <w:color w:val="000000"/>
                <w:sz w:val="20"/>
                <w:szCs w:val="20"/>
                <w:lang w:val="en-US"/>
              </w:rPr>
              <w:lastRenderedPageBreak/>
              <w:t>T</w:t>
            </w:r>
            <w:r w:rsidR="00654D73" w:rsidRPr="00F533E2">
              <w:rPr>
                <w:rFonts w:ascii="Times New Roman" w:eastAsia="Times New Roman" w:hAnsi="Times New Roman" w:cs="Times New Roman"/>
                <w:b/>
                <w:bCs/>
                <w:color w:val="000000"/>
                <w:sz w:val="20"/>
                <w:szCs w:val="20"/>
                <w:lang w:val="en-US"/>
              </w:rPr>
              <w:t xml:space="preserve">able </w:t>
            </w:r>
            <w:r>
              <w:rPr>
                <w:rFonts w:ascii="Times New Roman" w:eastAsia="Times New Roman" w:hAnsi="Times New Roman" w:cs="Times New Roman"/>
                <w:b/>
                <w:bCs/>
                <w:color w:val="000000"/>
                <w:sz w:val="20"/>
                <w:szCs w:val="20"/>
                <w:lang w:val="en-US"/>
              </w:rPr>
              <w:t>S</w:t>
            </w:r>
            <w:r w:rsidR="002B6A3C" w:rsidRPr="002B6A3C">
              <w:rPr>
                <w:rFonts w:ascii="Times New Roman" w:eastAsia="Times New Roman" w:hAnsi="Times New Roman" w:cs="Times New Roman"/>
                <w:b/>
                <w:bCs/>
                <w:color w:val="000000"/>
                <w:sz w:val="20"/>
                <w:szCs w:val="20"/>
                <w:lang w:val="en-US"/>
              </w:rPr>
              <w:t>4</w:t>
            </w:r>
            <w:bookmarkEnd w:id="0"/>
            <w:r w:rsidR="002B6A3C" w:rsidRPr="002B6A3C">
              <w:rPr>
                <w:rFonts w:ascii="Times New Roman" w:eastAsia="Times New Roman" w:hAnsi="Times New Roman" w:cs="Times New Roman"/>
                <w:b/>
                <w:bCs/>
                <w:color w:val="000000"/>
                <w:sz w:val="20"/>
                <w:szCs w:val="20"/>
                <w:lang w:val="en-US"/>
              </w:rPr>
              <w:t>.</w:t>
            </w:r>
            <w:r w:rsidR="002B6A3C" w:rsidRPr="002B6A3C">
              <w:rPr>
                <w:rFonts w:ascii="Times New Roman" w:eastAsia="Times New Roman" w:hAnsi="Times New Roman" w:cs="Times New Roman"/>
                <w:color w:val="000000"/>
                <w:sz w:val="20"/>
                <w:szCs w:val="20"/>
                <w:lang w:val="en-US"/>
              </w:rPr>
              <w:t xml:space="preserve"> Differentially exp</w:t>
            </w:r>
            <w:r w:rsidR="00283E33">
              <w:rPr>
                <w:rFonts w:ascii="Times New Roman" w:eastAsia="Times New Roman" w:hAnsi="Times New Roman" w:cs="Times New Roman"/>
                <w:color w:val="000000"/>
                <w:sz w:val="20"/>
                <w:szCs w:val="20"/>
                <w:lang w:val="en-US"/>
              </w:rPr>
              <w:t>r</w:t>
            </w:r>
            <w:r w:rsidR="002B6A3C" w:rsidRPr="002B6A3C">
              <w:rPr>
                <w:rFonts w:ascii="Times New Roman" w:eastAsia="Times New Roman" w:hAnsi="Times New Roman" w:cs="Times New Roman"/>
                <w:color w:val="000000"/>
                <w:sz w:val="20"/>
                <w:szCs w:val="20"/>
                <w:lang w:val="en-US"/>
              </w:rPr>
              <w:t>essed miRNAs between MSS and MSI tumors in our dataset and TCGA. Shown is miRNAs that were significant in at least one of the datasets. The statistical comparison used was MSS-MSI such that a positive "Fold Change" indicates that the corresponding miRNA is up-regulated i</w:t>
            </w:r>
            <w:r w:rsidR="002B6A3C" w:rsidRPr="00F533E2">
              <w:rPr>
                <w:rFonts w:ascii="Times New Roman" w:eastAsia="Times New Roman" w:hAnsi="Times New Roman" w:cs="Times New Roman"/>
                <w:color w:val="000000"/>
                <w:sz w:val="20"/>
                <w:szCs w:val="20"/>
                <w:lang w:val="en-US"/>
              </w:rPr>
              <w:t xml:space="preserve">n MSS compared to MSI. "miRNA" </w:t>
            </w:r>
            <w:r w:rsidR="002B6A3C" w:rsidRPr="002B6A3C">
              <w:rPr>
                <w:rFonts w:ascii="Times New Roman" w:eastAsia="Times New Roman" w:hAnsi="Times New Roman" w:cs="Times New Roman"/>
                <w:color w:val="000000"/>
                <w:sz w:val="20"/>
                <w:szCs w:val="20"/>
                <w:lang w:val="en-US"/>
              </w:rPr>
              <w:t xml:space="preserve">lists the canonical mature miRNA name (from miRBase 21.0); "Fold Change (Log2)" is the log2 fold change of the MSS-MSI statistical comparison (corresponding to the log2 of the isomiR's average expression in MSS </w:t>
            </w:r>
            <w:r w:rsidR="00832F28">
              <w:rPr>
                <w:rFonts w:ascii="Times New Roman" w:eastAsia="Times New Roman" w:hAnsi="Times New Roman" w:cs="Times New Roman"/>
                <w:color w:val="000000"/>
                <w:sz w:val="20"/>
                <w:szCs w:val="20"/>
                <w:lang w:val="en-US"/>
              </w:rPr>
              <w:t>subtracted</w:t>
            </w:r>
            <w:r w:rsidR="002B6A3C" w:rsidRPr="002B6A3C">
              <w:rPr>
                <w:rFonts w:ascii="Times New Roman" w:eastAsia="Times New Roman" w:hAnsi="Times New Roman" w:cs="Times New Roman"/>
                <w:color w:val="000000"/>
                <w:sz w:val="20"/>
                <w:szCs w:val="20"/>
                <w:lang w:val="en-US"/>
              </w:rPr>
              <w:t xml:space="preserve"> by its average expression in MSI values computed by limma); "Average Expression" is the miRNAs average log2 cpm expression in the dataset (as computed by limma); "P-value" is the non-adjusted p-value.  "Adjusted P-value" is the Benjamini-Hochberg adjusted p-value.</w:t>
            </w:r>
          </w:p>
        </w:tc>
      </w:tr>
      <w:tr w:rsidR="002B6A3C" w:rsidRPr="002B6A3C" w:rsidTr="002B6A3C">
        <w:trPr>
          <w:trHeight w:val="640"/>
        </w:trPr>
        <w:tc>
          <w:tcPr>
            <w:tcW w:w="2080" w:type="dxa"/>
            <w:tcBorders>
              <w:top w:val="nil"/>
              <w:left w:val="single" w:sz="4" w:space="0" w:color="auto"/>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miRNA</w:t>
            </w:r>
          </w:p>
        </w:tc>
        <w:tc>
          <w:tcPr>
            <w:tcW w:w="1440" w:type="dxa"/>
            <w:tcBorders>
              <w:top w:val="nil"/>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Fold Change (Log2)</w:t>
            </w:r>
          </w:p>
        </w:tc>
        <w:tc>
          <w:tcPr>
            <w:tcW w:w="1160" w:type="dxa"/>
            <w:tcBorders>
              <w:top w:val="nil"/>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Average Expression</w:t>
            </w:r>
          </w:p>
        </w:tc>
        <w:tc>
          <w:tcPr>
            <w:tcW w:w="1140" w:type="dxa"/>
            <w:tcBorders>
              <w:top w:val="nil"/>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P-value</w:t>
            </w:r>
          </w:p>
        </w:tc>
        <w:tc>
          <w:tcPr>
            <w:tcW w:w="1126" w:type="dxa"/>
            <w:tcBorders>
              <w:top w:val="nil"/>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Adjusted P-value</w:t>
            </w:r>
          </w:p>
        </w:tc>
        <w:tc>
          <w:tcPr>
            <w:tcW w:w="1394" w:type="dxa"/>
            <w:tcBorders>
              <w:top w:val="nil"/>
              <w:left w:val="nil"/>
              <w:bottom w:val="single" w:sz="4" w:space="0" w:color="auto"/>
              <w:right w:val="single" w:sz="4" w:space="0" w:color="auto"/>
            </w:tcBorders>
            <w:shd w:val="clear" w:color="000000" w:fill="D9D9D9"/>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Dataset</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hsa-miR-7641</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-2.35</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3.87</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4.22E-06</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8.82E-03</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hsa-miR-335-5p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0.77</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6.92</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5.99E-05</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4.10E-02</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hsa-miR-26a-5p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0.75</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15.27</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7.73E-05</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4.10E-02</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hsa-miR-6087</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-1.54</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7.60</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2.79E-02</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5.13E-01</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hsa-miR-625-3p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-0.59</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3.50</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3.96E-02</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5.89E-01</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hsa-miR-155-5p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-0.48</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8.68</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6.31E-02</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7.16E-01</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hsa-miR-92b-3p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-0.31</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9.89</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1.53E-01</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9.73E-01</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hsa-miR-625-5p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-0.33</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3.91</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2.33E-01</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9.83E-01</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hsa-miR-21-3p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-0.18</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11.92</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3.42E-01</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9.83E-01</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Mjelle et al.</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hsa-miR-92b-3p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-1.46</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6.76</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1.80E-07</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3.16E-05</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hsa-miR-625-5p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-1.53</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8.30</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3.36E-06</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2.68E-04</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hsa-miR-625-3p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-1.55</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8.31</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4.60E-06</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2.68E-04</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hsa-miR-21-3p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-0.98</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12.31</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1.38E-05</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6.03E-04</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hsa-miR-155-5p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-1.02</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8.94</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2.88E-04</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1.01E-02</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hsa-miR-6087</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-1.57</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6.20</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1.60E-03</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4.67E-02</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hsa-miR-335-5p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0.47</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4.80</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1.17E-01</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3.13E-01</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r>
      <w:tr w:rsidR="002B6A3C" w:rsidRPr="002B6A3C" w:rsidTr="002B6A3C">
        <w:trPr>
          <w:trHeight w:val="320"/>
        </w:trPr>
        <w:tc>
          <w:tcPr>
            <w:tcW w:w="2080"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hsa-miR-26a-5p</w:t>
            </w:r>
          </w:p>
        </w:tc>
        <w:tc>
          <w:tcPr>
            <w:tcW w:w="14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0.20</w:t>
            </w:r>
          </w:p>
        </w:tc>
        <w:tc>
          <w:tcPr>
            <w:tcW w:w="116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10.52</w:t>
            </w:r>
          </w:p>
        </w:tc>
        <w:tc>
          <w:tcPr>
            <w:tcW w:w="1140"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2.59E-01</w:t>
            </w:r>
          </w:p>
        </w:tc>
        <w:tc>
          <w:tcPr>
            <w:tcW w:w="1126" w:type="dxa"/>
            <w:tcBorders>
              <w:top w:val="nil"/>
              <w:left w:val="nil"/>
              <w:bottom w:val="nil"/>
              <w:right w:val="nil"/>
            </w:tcBorders>
            <w:shd w:val="clear" w:color="auto" w:fill="auto"/>
            <w:vAlign w:val="center"/>
            <w:hideMark/>
          </w:tcPr>
          <w:p w:rsidR="002B6A3C" w:rsidRPr="002B6A3C" w:rsidRDefault="002B6A3C" w:rsidP="002B6A3C">
            <w:pPr>
              <w:jc w:val="right"/>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5.04E-01</w:t>
            </w:r>
          </w:p>
        </w:tc>
        <w:tc>
          <w:tcPr>
            <w:tcW w:w="1394" w:type="dxa"/>
            <w:tcBorders>
              <w:top w:val="nil"/>
              <w:left w:val="nil"/>
              <w:bottom w:val="nil"/>
              <w:right w:val="nil"/>
            </w:tcBorders>
            <w:shd w:val="clear" w:color="auto" w:fill="auto"/>
            <w:vAlign w:val="center"/>
            <w:hideMark/>
          </w:tcPr>
          <w:p w:rsidR="002B6A3C" w:rsidRPr="002B6A3C" w:rsidRDefault="002B6A3C" w:rsidP="002B6A3C">
            <w:pPr>
              <w:rPr>
                <w:rFonts w:ascii="Times New Roman" w:eastAsia="Times New Roman" w:hAnsi="Times New Roman" w:cs="Times New Roman"/>
                <w:color w:val="000000"/>
                <w:sz w:val="20"/>
                <w:szCs w:val="20"/>
              </w:rPr>
            </w:pPr>
            <w:r w:rsidRPr="002B6A3C">
              <w:rPr>
                <w:rFonts w:ascii="Times New Roman" w:eastAsia="Times New Roman" w:hAnsi="Times New Roman" w:cs="Times New Roman"/>
                <w:color w:val="000000"/>
                <w:sz w:val="20"/>
                <w:szCs w:val="20"/>
              </w:rPr>
              <w:t>TCGA</w:t>
            </w:r>
          </w:p>
        </w:tc>
      </w:tr>
    </w:tbl>
    <w:p w:rsidR="002F4597" w:rsidRPr="00F533E2" w:rsidRDefault="002F4597">
      <w:pPr>
        <w:rPr>
          <w:rFonts w:ascii="Times New Roman" w:hAnsi="Times New Roman" w:cs="Times New Roman"/>
          <w:lang w:val="en-US"/>
        </w:rPr>
      </w:pPr>
    </w:p>
    <w:sectPr w:rsidR="002F4597" w:rsidRPr="00F533E2" w:rsidSect="00C1410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3C"/>
    <w:rsid w:val="00260A50"/>
    <w:rsid w:val="00283E33"/>
    <w:rsid w:val="002B6A3C"/>
    <w:rsid w:val="002F4597"/>
    <w:rsid w:val="003A6076"/>
    <w:rsid w:val="00654D73"/>
    <w:rsid w:val="00773D7C"/>
    <w:rsid w:val="00832F28"/>
    <w:rsid w:val="008B46E8"/>
    <w:rsid w:val="00965CE9"/>
    <w:rsid w:val="009B5A0F"/>
    <w:rsid w:val="00BA43C5"/>
    <w:rsid w:val="00C14102"/>
    <w:rsid w:val="00C9331C"/>
    <w:rsid w:val="00CA7108"/>
    <w:rsid w:val="00D00223"/>
    <w:rsid w:val="00E42B39"/>
    <w:rsid w:val="00F41E51"/>
    <w:rsid w:val="00F533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842A1C5E-7ED7-AC43-995E-24BFA636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6A3C"/>
    <w:rPr>
      <w:color w:val="0000FF"/>
      <w:u w:val="single"/>
    </w:rPr>
  </w:style>
  <w:style w:type="character" w:styleId="FollowedHyperlink">
    <w:name w:val="FollowedHyperlink"/>
    <w:basedOn w:val="DefaultParagraphFont"/>
    <w:uiPriority w:val="99"/>
    <w:semiHidden/>
    <w:unhideWhenUsed/>
    <w:rsid w:val="002B6A3C"/>
    <w:rPr>
      <w:color w:val="800080"/>
      <w:u w:val="single"/>
    </w:rPr>
  </w:style>
  <w:style w:type="paragraph" w:customStyle="1" w:styleId="msonormal0">
    <w:name w:val="msonormal"/>
    <w:basedOn w:val="Normal"/>
    <w:rsid w:val="002B6A3C"/>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2B6A3C"/>
    <w:pPr>
      <w:spacing w:before="100" w:beforeAutospacing="1" w:after="100" w:afterAutospacing="1"/>
    </w:pPr>
    <w:rPr>
      <w:rFonts w:ascii="Times New Roman" w:eastAsia="Times New Roman" w:hAnsi="Times New Roman" w:cs="Times New Roman"/>
      <w:color w:val="000000"/>
      <w:sz w:val="20"/>
      <w:szCs w:val="20"/>
    </w:rPr>
  </w:style>
  <w:style w:type="paragraph" w:customStyle="1" w:styleId="font6">
    <w:name w:val="font6"/>
    <w:basedOn w:val="Normal"/>
    <w:rsid w:val="002B6A3C"/>
    <w:pPr>
      <w:spacing w:before="100" w:beforeAutospacing="1" w:after="100" w:afterAutospacing="1"/>
    </w:pPr>
    <w:rPr>
      <w:rFonts w:ascii="Times New Roman" w:eastAsia="Times New Roman" w:hAnsi="Times New Roman" w:cs="Times New Roman"/>
      <w:b/>
      <w:bCs/>
      <w:color w:val="000000"/>
      <w:sz w:val="20"/>
      <w:szCs w:val="20"/>
    </w:rPr>
  </w:style>
  <w:style w:type="paragraph" w:customStyle="1" w:styleId="xl65">
    <w:name w:val="xl65"/>
    <w:basedOn w:val="Normal"/>
    <w:rsid w:val="002B6A3C"/>
    <w:pPr>
      <w:spacing w:before="100" w:beforeAutospacing="1" w:after="100" w:afterAutospacing="1"/>
    </w:pPr>
    <w:rPr>
      <w:rFonts w:ascii="Times New Roman" w:eastAsia="Times New Roman" w:hAnsi="Times New Roman" w:cs="Times New Roman"/>
      <w:sz w:val="20"/>
      <w:szCs w:val="20"/>
    </w:rPr>
  </w:style>
  <w:style w:type="paragraph" w:customStyle="1" w:styleId="xl66">
    <w:name w:val="xl66"/>
    <w:basedOn w:val="Normal"/>
    <w:rsid w:val="002B6A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67">
    <w:name w:val="xl67"/>
    <w:basedOn w:val="Normal"/>
    <w:rsid w:val="002B6A3C"/>
    <w:pP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68">
    <w:name w:val="xl68"/>
    <w:basedOn w:val="Normal"/>
    <w:rsid w:val="002B6A3C"/>
    <w:pPr>
      <w:spacing w:before="100" w:beforeAutospacing="1" w:after="100" w:afterAutospacing="1"/>
      <w:jc w:val="right"/>
      <w:textAlignment w:val="center"/>
    </w:pPr>
    <w:rPr>
      <w:rFonts w:ascii="Times New Roman" w:eastAsia="Times New Roman" w:hAnsi="Times New Roman" w:cs="Times New Roman"/>
      <w:sz w:val="20"/>
      <w:szCs w:val="20"/>
    </w:rPr>
  </w:style>
  <w:style w:type="paragraph" w:customStyle="1" w:styleId="xl69">
    <w:name w:val="xl69"/>
    <w:basedOn w:val="Normal"/>
    <w:rsid w:val="002B6A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0">
    <w:name w:val="xl70"/>
    <w:basedOn w:val="Normal"/>
    <w:rsid w:val="002B6A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1">
    <w:name w:val="xl71"/>
    <w:basedOn w:val="Normal"/>
    <w:rsid w:val="002B6A3C"/>
    <w:pPr>
      <w:spacing w:before="100" w:beforeAutospacing="1" w:after="100" w:afterAutospacing="1"/>
      <w:jc w:val="right"/>
      <w:textAlignment w:val="center"/>
    </w:pPr>
    <w:rPr>
      <w:rFonts w:ascii="Times New Roman" w:eastAsia="Times New Roman" w:hAnsi="Times New Roman" w:cs="Times New Roman"/>
      <w:sz w:val="20"/>
      <w:szCs w:val="20"/>
    </w:rPr>
  </w:style>
  <w:style w:type="paragraph" w:customStyle="1" w:styleId="xl72">
    <w:name w:val="xl72"/>
    <w:basedOn w:val="Normal"/>
    <w:rsid w:val="002B6A3C"/>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73">
    <w:name w:val="xl73"/>
    <w:basedOn w:val="Normal"/>
    <w:rsid w:val="002B6A3C"/>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000000"/>
      <w:sz w:val="20"/>
      <w:szCs w:val="20"/>
    </w:rPr>
  </w:style>
  <w:style w:type="paragraph" w:customStyle="1" w:styleId="xl74">
    <w:name w:val="xl74"/>
    <w:basedOn w:val="Normal"/>
    <w:rsid w:val="002B6A3C"/>
    <w:pPr>
      <w:spacing w:before="100" w:beforeAutospacing="1" w:after="100" w:afterAutospacing="1"/>
    </w:pPr>
    <w:rPr>
      <w:rFonts w:ascii="Times New Roman" w:eastAsia="Times New Roman" w:hAnsi="Times New Roman" w:cs="Times New Roman"/>
      <w:sz w:val="20"/>
      <w:szCs w:val="20"/>
    </w:rPr>
  </w:style>
  <w:style w:type="paragraph" w:customStyle="1" w:styleId="xl75">
    <w:name w:val="xl75"/>
    <w:basedOn w:val="Normal"/>
    <w:rsid w:val="002B6A3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6">
    <w:name w:val="xl76"/>
    <w:basedOn w:val="Normal"/>
    <w:rsid w:val="002B6A3C"/>
    <w:pPr>
      <w:spacing w:before="100" w:beforeAutospacing="1" w:after="100" w:afterAutospacing="1"/>
    </w:pPr>
    <w:rPr>
      <w:rFonts w:ascii="Times New Roman" w:eastAsia="Times New Roman" w:hAnsi="Times New Roman" w:cs="Times New Roman"/>
      <w:sz w:val="20"/>
      <w:szCs w:val="20"/>
    </w:rPr>
  </w:style>
  <w:style w:type="paragraph" w:customStyle="1" w:styleId="xl77">
    <w:name w:val="xl77"/>
    <w:basedOn w:val="Normal"/>
    <w:rsid w:val="002B6A3C"/>
    <w:pPr>
      <w:spacing w:before="100" w:beforeAutospacing="1" w:after="100" w:afterAutospacing="1"/>
    </w:pPr>
    <w:rPr>
      <w:rFonts w:ascii="Times New Roman" w:eastAsia="Times New Roman" w:hAnsi="Times New Roman" w:cs="Times New Roman"/>
      <w:sz w:val="20"/>
      <w:szCs w:val="20"/>
    </w:rPr>
  </w:style>
  <w:style w:type="paragraph" w:customStyle="1" w:styleId="xl78">
    <w:name w:val="xl78"/>
    <w:basedOn w:val="Normal"/>
    <w:rsid w:val="002B6A3C"/>
    <w:pPr>
      <w:spacing w:before="100" w:beforeAutospacing="1" w:after="100" w:afterAutospacing="1"/>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54D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54D7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44369">
      <w:bodyDiv w:val="1"/>
      <w:marLeft w:val="0"/>
      <w:marRight w:val="0"/>
      <w:marTop w:val="0"/>
      <w:marBottom w:val="0"/>
      <w:divBdr>
        <w:top w:val="none" w:sz="0" w:space="0" w:color="auto"/>
        <w:left w:val="none" w:sz="0" w:space="0" w:color="auto"/>
        <w:bottom w:val="none" w:sz="0" w:space="0" w:color="auto"/>
        <w:right w:val="none" w:sz="0" w:space="0" w:color="auto"/>
      </w:divBdr>
    </w:div>
    <w:div w:id="421802323">
      <w:bodyDiv w:val="1"/>
      <w:marLeft w:val="0"/>
      <w:marRight w:val="0"/>
      <w:marTop w:val="0"/>
      <w:marBottom w:val="0"/>
      <w:divBdr>
        <w:top w:val="none" w:sz="0" w:space="0" w:color="auto"/>
        <w:left w:val="none" w:sz="0" w:space="0" w:color="auto"/>
        <w:bottom w:val="none" w:sz="0" w:space="0" w:color="auto"/>
        <w:right w:val="none" w:sz="0" w:space="0" w:color="auto"/>
      </w:divBdr>
    </w:div>
    <w:div w:id="466626170">
      <w:bodyDiv w:val="1"/>
      <w:marLeft w:val="0"/>
      <w:marRight w:val="0"/>
      <w:marTop w:val="0"/>
      <w:marBottom w:val="0"/>
      <w:divBdr>
        <w:top w:val="none" w:sz="0" w:space="0" w:color="auto"/>
        <w:left w:val="none" w:sz="0" w:space="0" w:color="auto"/>
        <w:bottom w:val="none" w:sz="0" w:space="0" w:color="auto"/>
        <w:right w:val="none" w:sz="0" w:space="0" w:color="auto"/>
      </w:divBdr>
    </w:div>
    <w:div w:id="625893838">
      <w:bodyDiv w:val="1"/>
      <w:marLeft w:val="0"/>
      <w:marRight w:val="0"/>
      <w:marTop w:val="0"/>
      <w:marBottom w:val="0"/>
      <w:divBdr>
        <w:top w:val="none" w:sz="0" w:space="0" w:color="auto"/>
        <w:left w:val="none" w:sz="0" w:space="0" w:color="auto"/>
        <w:bottom w:val="none" w:sz="0" w:space="0" w:color="auto"/>
        <w:right w:val="none" w:sz="0" w:space="0" w:color="auto"/>
      </w:divBdr>
    </w:div>
    <w:div w:id="664435799">
      <w:bodyDiv w:val="1"/>
      <w:marLeft w:val="0"/>
      <w:marRight w:val="0"/>
      <w:marTop w:val="0"/>
      <w:marBottom w:val="0"/>
      <w:divBdr>
        <w:top w:val="none" w:sz="0" w:space="0" w:color="auto"/>
        <w:left w:val="none" w:sz="0" w:space="0" w:color="auto"/>
        <w:bottom w:val="none" w:sz="0" w:space="0" w:color="auto"/>
        <w:right w:val="none" w:sz="0" w:space="0" w:color="auto"/>
      </w:divBdr>
    </w:div>
    <w:div w:id="714891540">
      <w:bodyDiv w:val="1"/>
      <w:marLeft w:val="0"/>
      <w:marRight w:val="0"/>
      <w:marTop w:val="0"/>
      <w:marBottom w:val="0"/>
      <w:divBdr>
        <w:top w:val="none" w:sz="0" w:space="0" w:color="auto"/>
        <w:left w:val="none" w:sz="0" w:space="0" w:color="auto"/>
        <w:bottom w:val="none" w:sz="0" w:space="0" w:color="auto"/>
        <w:right w:val="none" w:sz="0" w:space="0" w:color="auto"/>
      </w:divBdr>
    </w:div>
    <w:div w:id="892499595">
      <w:bodyDiv w:val="1"/>
      <w:marLeft w:val="0"/>
      <w:marRight w:val="0"/>
      <w:marTop w:val="0"/>
      <w:marBottom w:val="0"/>
      <w:divBdr>
        <w:top w:val="none" w:sz="0" w:space="0" w:color="auto"/>
        <w:left w:val="none" w:sz="0" w:space="0" w:color="auto"/>
        <w:bottom w:val="none" w:sz="0" w:space="0" w:color="auto"/>
        <w:right w:val="none" w:sz="0" w:space="0" w:color="auto"/>
      </w:divBdr>
    </w:div>
    <w:div w:id="1091779405">
      <w:bodyDiv w:val="1"/>
      <w:marLeft w:val="0"/>
      <w:marRight w:val="0"/>
      <w:marTop w:val="0"/>
      <w:marBottom w:val="0"/>
      <w:divBdr>
        <w:top w:val="none" w:sz="0" w:space="0" w:color="auto"/>
        <w:left w:val="none" w:sz="0" w:space="0" w:color="auto"/>
        <w:bottom w:val="none" w:sz="0" w:space="0" w:color="auto"/>
        <w:right w:val="none" w:sz="0" w:space="0" w:color="auto"/>
      </w:divBdr>
    </w:div>
    <w:div w:id="1107848575">
      <w:bodyDiv w:val="1"/>
      <w:marLeft w:val="0"/>
      <w:marRight w:val="0"/>
      <w:marTop w:val="0"/>
      <w:marBottom w:val="0"/>
      <w:divBdr>
        <w:top w:val="none" w:sz="0" w:space="0" w:color="auto"/>
        <w:left w:val="none" w:sz="0" w:space="0" w:color="auto"/>
        <w:bottom w:val="none" w:sz="0" w:space="0" w:color="auto"/>
        <w:right w:val="none" w:sz="0" w:space="0" w:color="auto"/>
      </w:divBdr>
    </w:div>
    <w:div w:id="1358896273">
      <w:bodyDiv w:val="1"/>
      <w:marLeft w:val="0"/>
      <w:marRight w:val="0"/>
      <w:marTop w:val="0"/>
      <w:marBottom w:val="0"/>
      <w:divBdr>
        <w:top w:val="none" w:sz="0" w:space="0" w:color="auto"/>
        <w:left w:val="none" w:sz="0" w:space="0" w:color="auto"/>
        <w:bottom w:val="none" w:sz="0" w:space="0" w:color="auto"/>
        <w:right w:val="none" w:sz="0" w:space="0" w:color="auto"/>
      </w:divBdr>
    </w:div>
    <w:div w:id="1854295871">
      <w:bodyDiv w:val="1"/>
      <w:marLeft w:val="0"/>
      <w:marRight w:val="0"/>
      <w:marTop w:val="0"/>
      <w:marBottom w:val="0"/>
      <w:divBdr>
        <w:top w:val="none" w:sz="0" w:space="0" w:color="auto"/>
        <w:left w:val="none" w:sz="0" w:space="0" w:color="auto"/>
        <w:bottom w:val="none" w:sz="0" w:space="0" w:color="auto"/>
        <w:right w:val="none" w:sz="0" w:space="0" w:color="auto"/>
      </w:divBdr>
    </w:div>
    <w:div w:id="1946575461">
      <w:bodyDiv w:val="1"/>
      <w:marLeft w:val="0"/>
      <w:marRight w:val="0"/>
      <w:marTop w:val="0"/>
      <w:marBottom w:val="0"/>
      <w:divBdr>
        <w:top w:val="none" w:sz="0" w:space="0" w:color="auto"/>
        <w:left w:val="none" w:sz="0" w:space="0" w:color="auto"/>
        <w:bottom w:val="none" w:sz="0" w:space="0" w:color="auto"/>
        <w:right w:val="none" w:sz="0" w:space="0" w:color="auto"/>
      </w:divBdr>
    </w:div>
    <w:div w:id="198797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18344</Words>
  <Characters>104561</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2018-08-15T09:23:00Z</cp:lastPrinted>
  <dcterms:created xsi:type="dcterms:W3CDTF">2019-01-27T10:31:00Z</dcterms:created>
  <dcterms:modified xsi:type="dcterms:W3CDTF">2019-01-27T10:31:00Z</dcterms:modified>
</cp:coreProperties>
</file>