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234" w:rsidRPr="00230FEB" w:rsidRDefault="007A5234" w:rsidP="007A5234">
      <w:pPr>
        <w:rPr>
          <w:rFonts w:ascii="Times New Roman" w:hAnsi="Times New Roman" w:cs="Times New Roman"/>
          <w:sz w:val="24"/>
          <w:szCs w:val="24"/>
        </w:rPr>
      </w:pPr>
      <w:r w:rsidRPr="000845C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dditional file 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 w:rsidRPr="000845C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 w:hint="eastAsia"/>
          <w:sz w:val="24"/>
          <w:szCs w:val="24"/>
        </w:rPr>
        <w:t>Table</w:t>
      </w:r>
      <w:r>
        <w:rPr>
          <w:rFonts w:ascii="Times New Roman" w:hAnsi="Times New Roman" w:cs="Times New Roman"/>
          <w:sz w:val="24"/>
          <w:szCs w:val="24"/>
        </w:rPr>
        <w:t xml:space="preserve"> S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 w:rsidRPr="00230FEB">
        <w:rPr>
          <w:rFonts w:ascii="Times New Roman" w:hAnsi="Times New Roman" w:cs="Times New Roman"/>
          <w:sz w:val="24"/>
          <w:szCs w:val="24"/>
        </w:rPr>
        <w:t xml:space="preserve">. </w:t>
      </w:r>
      <w:r w:rsidRPr="00703BB7">
        <w:rPr>
          <w:rFonts w:ascii="Times New Roman" w:hAnsi="Times New Roman" w:cs="Times New Roman"/>
          <w:sz w:val="24"/>
          <w:szCs w:val="24"/>
        </w:rPr>
        <w:t>Univariate and multivariate analyses of overall survival in patients without a prior cancer</w:t>
      </w:r>
      <w:r w:rsidRPr="001C41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5234" w:rsidRDefault="007A5234" w:rsidP="0043147D">
      <w:pPr>
        <w:jc w:val="left"/>
        <w:rPr>
          <w:rFonts w:ascii="Times New Roman" w:hAnsi="Times New Roman" w:cs="Times New Roman"/>
          <w:sz w:val="17"/>
          <w:szCs w:val="17"/>
        </w:rPr>
        <w:sectPr w:rsidR="007A523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1"/>
        <w:tblW w:w="16169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5"/>
        <w:gridCol w:w="2728"/>
        <w:gridCol w:w="803"/>
        <w:gridCol w:w="1284"/>
        <w:gridCol w:w="640"/>
        <w:gridCol w:w="161"/>
        <w:gridCol w:w="803"/>
        <w:gridCol w:w="1284"/>
        <w:gridCol w:w="479"/>
        <w:gridCol w:w="324"/>
        <w:gridCol w:w="962"/>
        <w:gridCol w:w="1284"/>
        <w:gridCol w:w="318"/>
        <w:gridCol w:w="485"/>
        <w:gridCol w:w="803"/>
        <w:gridCol w:w="1284"/>
        <w:gridCol w:w="962"/>
      </w:tblGrid>
      <w:tr w:rsidR="007A5234" w:rsidRPr="00230FEB" w:rsidTr="0043147D">
        <w:trPr>
          <w:trHeight w:val="291"/>
        </w:trPr>
        <w:tc>
          <w:tcPr>
            <w:tcW w:w="4293" w:type="dxa"/>
            <w:gridSpan w:val="2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Characteristic</w:t>
            </w:r>
          </w:p>
        </w:tc>
        <w:tc>
          <w:tcPr>
            <w:tcW w:w="54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Before PSM</w:t>
            </w:r>
          </w:p>
        </w:tc>
        <w:tc>
          <w:tcPr>
            <w:tcW w:w="642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After PSM</w:t>
            </w:r>
          </w:p>
        </w:tc>
      </w:tr>
      <w:tr w:rsidR="007A5234" w:rsidRPr="00230FEB" w:rsidTr="0043147D">
        <w:trPr>
          <w:trHeight w:val="144"/>
        </w:trPr>
        <w:tc>
          <w:tcPr>
            <w:tcW w:w="4293" w:type="dxa"/>
            <w:gridSpan w:val="2"/>
            <w:vMerge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Univariate analysis</w:t>
            </w:r>
          </w:p>
        </w:tc>
        <w:tc>
          <w:tcPr>
            <w:tcW w:w="272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Multivariate analysis</w:t>
            </w:r>
          </w:p>
        </w:tc>
        <w:tc>
          <w:tcPr>
            <w:tcW w:w="288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Univariate analysis</w:t>
            </w:r>
          </w:p>
        </w:tc>
        <w:tc>
          <w:tcPr>
            <w:tcW w:w="353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Multivariate analysis</w:t>
            </w:r>
          </w:p>
        </w:tc>
      </w:tr>
      <w:tr w:rsidR="007A5234" w:rsidRPr="00230FEB" w:rsidTr="0043147D">
        <w:trPr>
          <w:trHeight w:val="144"/>
        </w:trPr>
        <w:tc>
          <w:tcPr>
            <w:tcW w:w="4293" w:type="dxa"/>
            <w:gridSpan w:val="2"/>
            <w:vMerge/>
            <w:tcBorders>
              <w:top w:val="nil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HR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95%CI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092A">
              <w:rPr>
                <w:rFonts w:ascii="Times New Roman" w:hAnsi="Times New Roman" w:cs="Times New Roman" w:hint="eastAsia"/>
                <w:i/>
                <w:sz w:val="17"/>
                <w:szCs w:val="17"/>
              </w:rPr>
              <w:t>p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HR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95%CI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092A">
              <w:rPr>
                <w:rFonts w:ascii="Times New Roman" w:hAnsi="Times New Roman" w:cs="Times New Roman" w:hint="eastAsia"/>
                <w:i/>
                <w:sz w:val="17"/>
                <w:szCs w:val="17"/>
              </w:rPr>
              <w:t>p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HR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95% CI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092A">
              <w:rPr>
                <w:rFonts w:ascii="Times New Roman" w:hAnsi="Times New Roman" w:cs="Times New Roman" w:hint="eastAsia"/>
                <w:i/>
                <w:sz w:val="17"/>
                <w:szCs w:val="17"/>
              </w:rPr>
              <w:t>p</w:t>
            </w:r>
          </w:p>
        </w:tc>
        <w:tc>
          <w:tcPr>
            <w:tcW w:w="8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HR</w:t>
            </w:r>
          </w:p>
        </w:tc>
        <w:tc>
          <w:tcPr>
            <w:tcW w:w="12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95% CI</w:t>
            </w:r>
          </w:p>
        </w:tc>
        <w:tc>
          <w:tcPr>
            <w:tcW w:w="9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DB092A">
              <w:rPr>
                <w:rFonts w:ascii="Times New Roman" w:hAnsi="Times New Roman" w:cs="Times New Roman" w:hint="eastAsia"/>
                <w:i/>
                <w:sz w:val="17"/>
                <w:szCs w:val="17"/>
              </w:rPr>
              <w:t>p</w:t>
            </w:r>
          </w:p>
        </w:tc>
      </w:tr>
      <w:tr w:rsidR="007A5234" w:rsidRPr="00230FEB" w:rsidTr="0043147D">
        <w:trPr>
          <w:trHeight w:val="291"/>
        </w:trPr>
        <w:tc>
          <w:tcPr>
            <w:tcW w:w="1565" w:type="dxa"/>
            <w:vMerge w:val="restart"/>
            <w:tcBorders>
              <w:top w:val="single" w:sz="4" w:space="0" w:color="auto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Age (years)</w:t>
            </w:r>
          </w:p>
        </w:tc>
        <w:tc>
          <w:tcPr>
            <w:tcW w:w="2728" w:type="dxa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 xml:space="preserve">≤ 60 </w:t>
            </w:r>
          </w:p>
        </w:tc>
        <w:tc>
          <w:tcPr>
            <w:tcW w:w="208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e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ference</w:t>
            </w:r>
          </w:p>
        </w:tc>
        <w:tc>
          <w:tcPr>
            <w:tcW w:w="801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e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ference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e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ference</w:t>
            </w:r>
          </w:p>
        </w:tc>
        <w:tc>
          <w:tcPr>
            <w:tcW w:w="803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e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ference</w:t>
            </w:r>
          </w:p>
        </w:tc>
        <w:tc>
          <w:tcPr>
            <w:tcW w:w="962" w:type="dxa"/>
            <w:tcBorders>
              <w:top w:val="single" w:sz="4" w:space="0" w:color="auto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/>
            <w:tcBorders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&gt; 60</w:t>
            </w:r>
          </w:p>
        </w:tc>
        <w:tc>
          <w:tcPr>
            <w:tcW w:w="803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1.1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93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063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338</w:t>
            </w:r>
          </w:p>
        </w:tc>
        <w:tc>
          <w:tcPr>
            <w:tcW w:w="801" w:type="dxa"/>
            <w:gridSpan w:val="2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0.00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3</w:t>
            </w:r>
          </w:p>
        </w:tc>
        <w:tc>
          <w:tcPr>
            <w:tcW w:w="803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164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03</w:t>
            </w:r>
            <w:r w:rsidRPr="00310C6A">
              <w:rPr>
                <w:rFonts w:ascii="Times New Roman" w:hAnsi="Times New Roman" w:cs="Times New Roman" w:hint="eastAsia"/>
                <w:sz w:val="17"/>
                <w:szCs w:val="17"/>
              </w:rPr>
              <w:t>5</w:t>
            </w:r>
            <w:r w:rsidRPr="00310C6A">
              <w:rPr>
                <w:rFonts w:ascii="Times New Roman" w:hAnsi="Times New Roman" w:cs="Times New Roman"/>
                <w:sz w:val="17"/>
                <w:szCs w:val="17"/>
              </w:rPr>
              <w:t>-1.</w:t>
            </w:r>
            <w:r w:rsidRPr="00310C6A">
              <w:rPr>
                <w:rFonts w:ascii="Times New Roman" w:hAnsi="Times New Roman" w:cs="Times New Roman" w:hint="eastAsia"/>
                <w:sz w:val="17"/>
                <w:szCs w:val="17"/>
              </w:rPr>
              <w:t>309</w:t>
            </w:r>
          </w:p>
        </w:tc>
        <w:tc>
          <w:tcPr>
            <w:tcW w:w="803" w:type="dxa"/>
            <w:gridSpan w:val="2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1</w:t>
            </w: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1.178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1.119-1.240</w:t>
            </w:r>
          </w:p>
        </w:tc>
        <w:tc>
          <w:tcPr>
            <w:tcW w:w="803" w:type="dxa"/>
            <w:gridSpan w:val="2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1.204</w:t>
            </w: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1.143-1.268</w:t>
            </w: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 w:val="restart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Gender</w:t>
            </w:r>
          </w:p>
        </w:tc>
        <w:tc>
          <w:tcPr>
            <w:tcW w:w="2728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Female </w:t>
            </w:r>
          </w:p>
        </w:tc>
        <w:tc>
          <w:tcPr>
            <w:tcW w:w="2087" w:type="dxa"/>
            <w:gridSpan w:val="2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e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ference</w:t>
            </w:r>
          </w:p>
        </w:tc>
        <w:tc>
          <w:tcPr>
            <w:tcW w:w="801" w:type="dxa"/>
            <w:gridSpan w:val="2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03" w:type="dxa"/>
            <w:gridSpan w:val="2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NI</w:t>
            </w:r>
          </w:p>
        </w:tc>
        <w:tc>
          <w:tcPr>
            <w:tcW w:w="2246" w:type="dxa"/>
            <w:gridSpan w:val="2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e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ference</w:t>
            </w:r>
          </w:p>
        </w:tc>
        <w:tc>
          <w:tcPr>
            <w:tcW w:w="803" w:type="dxa"/>
            <w:gridSpan w:val="2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03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84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2" w:type="dxa"/>
            <w:tcBorders>
              <w:top w:val="nil"/>
              <w:bottom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NI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Male</w:t>
            </w:r>
          </w:p>
        </w:tc>
        <w:tc>
          <w:tcPr>
            <w:tcW w:w="803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03</w:t>
            </w:r>
          </w:p>
        </w:tc>
        <w:tc>
          <w:tcPr>
            <w:tcW w:w="1284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38</w:t>
            </w: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-1.0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72</w:t>
            </w:r>
          </w:p>
        </w:tc>
        <w:tc>
          <w:tcPr>
            <w:tcW w:w="801" w:type="dxa"/>
            <w:gridSpan w:val="2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929</w:t>
            </w:r>
          </w:p>
        </w:tc>
        <w:tc>
          <w:tcPr>
            <w:tcW w:w="803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84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03" w:type="dxa"/>
            <w:gridSpan w:val="2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2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1.044</w:t>
            </w:r>
          </w:p>
        </w:tc>
        <w:tc>
          <w:tcPr>
            <w:tcW w:w="1284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0.996-1.095</w:t>
            </w:r>
          </w:p>
        </w:tc>
        <w:tc>
          <w:tcPr>
            <w:tcW w:w="803" w:type="dxa"/>
            <w:gridSpan w:val="2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0.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070</w:t>
            </w:r>
          </w:p>
        </w:tc>
        <w:tc>
          <w:tcPr>
            <w:tcW w:w="803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84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2" w:type="dxa"/>
            <w:tcBorders>
              <w:top w:val="nil"/>
            </w:tcBorders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Race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Black </w:t>
            </w: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NI</w:t>
            </w: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White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0.905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17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1.003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56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0.908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0.847-0.975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0.008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0.929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0.865-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1.00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8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6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3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Others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88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762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1.035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128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0.898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0.809-0.996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0.042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0.911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0.820-1.011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0.080</w:t>
            </w:r>
          </w:p>
        </w:tc>
      </w:tr>
      <w:tr w:rsidR="007A5234" w:rsidRPr="00230FEB" w:rsidTr="0043147D">
        <w:trPr>
          <w:trHeight w:val="516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Tumor site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Head </w:t>
            </w: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93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Body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1.3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36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07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-1.4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28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0.970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0.873-1.079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0.575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1.382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1.287-1.484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0.931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0.865-1.002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0.056</w:t>
            </w:r>
          </w:p>
        </w:tc>
      </w:tr>
      <w:tr w:rsidR="007A5234" w:rsidRPr="00230FEB" w:rsidTr="0043147D">
        <w:trPr>
          <w:trHeight w:val="93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Tail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503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1.3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63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657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1.052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0.949-1.165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0.334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1.433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1.334-1.538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0.991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0.920-1.067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0806</w:t>
            </w: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Pancreatic duct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514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1.33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3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719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1.027</w:t>
            </w:r>
          </w:p>
        </w:tc>
        <w:tc>
          <w:tcPr>
            <w:tcW w:w="1284" w:type="dxa"/>
            <w:vAlign w:val="center"/>
          </w:tcPr>
          <w:p w:rsidR="007A5234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0.899-1.173</w:t>
            </w:r>
          </w:p>
        </w:tc>
        <w:tc>
          <w:tcPr>
            <w:tcW w:w="803" w:type="dxa"/>
            <w:gridSpan w:val="2"/>
            <w:vAlign w:val="center"/>
          </w:tcPr>
          <w:p w:rsidR="007A5234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0.692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1.470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1.345-1.608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0.998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0.910-1.095</w:t>
            </w:r>
          </w:p>
        </w:tc>
        <w:tc>
          <w:tcPr>
            <w:tcW w:w="962" w:type="dxa"/>
            <w:vAlign w:val="center"/>
          </w:tcPr>
          <w:p w:rsidR="007A5234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0.969</w:t>
            </w: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Others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33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269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617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0.924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0.813-1.050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0.223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1.406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1.285-1.539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0.966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0.879-1.061</w:t>
            </w:r>
          </w:p>
        </w:tc>
        <w:tc>
          <w:tcPr>
            <w:tcW w:w="962" w:type="dxa"/>
            <w:vAlign w:val="center"/>
          </w:tcPr>
          <w:p w:rsidR="007A5234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0.466</w:t>
            </w: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Tumor size (cm)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≤ 2 </w:t>
            </w: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2~4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399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237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-1.5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83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1.248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1.051-1.482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0.011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1.436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1.313-1.570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1.173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1.043-1.319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0.008</w:t>
            </w: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&gt;4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2.1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28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876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-2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.414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1.474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1.238-1.755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2.167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1.979-2.372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1.413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1.254-1.592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Tumor grade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Well </w:t>
            </w: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bookmarkStart w:id="0" w:name="_GoBack"/>
        <w:bookmarkEnd w:id="0"/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Moderate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000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 w:hint="eastAsia"/>
                <w:sz w:val="17"/>
                <w:szCs w:val="17"/>
              </w:rPr>
              <w:t>0.890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120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310C6A">
              <w:rPr>
                <w:rFonts w:ascii="Times New Roman" w:hAnsi="Times New Roman" w:cs="Times New Roman" w:hint="eastAsia"/>
                <w:sz w:val="17"/>
                <w:szCs w:val="17"/>
              </w:rPr>
              <w:t>1</w:t>
            </w:r>
            <w:r w:rsidRPr="00310C6A">
              <w:rPr>
                <w:rFonts w:ascii="Times New Roman" w:hAnsi="Times New Roman" w:cs="Times New Roman"/>
                <w:sz w:val="17"/>
                <w:szCs w:val="17"/>
              </w:rPr>
              <w:t>.00</w:t>
            </w:r>
            <w:r w:rsidRPr="00310C6A">
              <w:rPr>
                <w:rFonts w:ascii="Times New Roman" w:hAnsi="Times New Roman" w:cs="Times New Roman" w:hint="eastAsia"/>
                <w:sz w:val="17"/>
                <w:szCs w:val="17"/>
              </w:rPr>
              <w:t>0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1.167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1.039-1.319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0.009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1.104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1.015-1.200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0.022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1.212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1.113-1.319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Poor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372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226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536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1.421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1.266-1.594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1.587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1.461-1.724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1.573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1.446-1.710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Undifferentiated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510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203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1.895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1.274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1.012-1.604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0.039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1.606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1.328-1.943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1.280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1.057-1.551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0.011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T stage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T0 </w:t>
            </w: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T1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0.263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0.170-0.407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0.395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0.251-0.620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0.206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0.142-0.299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0.347</w:t>
            </w:r>
          </w:p>
        </w:tc>
        <w:tc>
          <w:tcPr>
            <w:tcW w:w="1284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0.237-0.508</w:t>
            </w:r>
          </w:p>
        </w:tc>
        <w:tc>
          <w:tcPr>
            <w:tcW w:w="962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291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T2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0.577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0.385-0.866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0.008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0.491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0.312-0.772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0.002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0.489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0.344-0.693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0.462</w:t>
            </w:r>
          </w:p>
        </w:tc>
        <w:tc>
          <w:tcPr>
            <w:tcW w:w="1284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0.317-0.673</w:t>
            </w:r>
          </w:p>
        </w:tc>
        <w:tc>
          <w:tcPr>
            <w:tcW w:w="962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T3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0.373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0.249-0.558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0.499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0.319-</w:t>
            </w:r>
            <w:r w:rsidRPr="00310C6A">
              <w:rPr>
                <w:rFonts w:ascii="Times New Roman" w:hAnsi="Times New Roman" w:cs="Times New Roman"/>
                <w:sz w:val="17"/>
                <w:szCs w:val="17"/>
              </w:rPr>
              <w:t>0.782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0.002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0.300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0.211-0.424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0.457</w:t>
            </w:r>
          </w:p>
        </w:tc>
        <w:tc>
          <w:tcPr>
            <w:tcW w:w="1284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0.315-0.664</w:t>
            </w:r>
          </w:p>
        </w:tc>
        <w:tc>
          <w:tcPr>
            <w:tcW w:w="962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T4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0.612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0.407-0.920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0.018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0.471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0.300-0.740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</w:t>
            </w: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0.498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0.351-0.707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0.461</w:t>
            </w:r>
          </w:p>
        </w:tc>
        <w:tc>
          <w:tcPr>
            <w:tcW w:w="1284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0.317-0.671</w:t>
            </w:r>
          </w:p>
        </w:tc>
        <w:tc>
          <w:tcPr>
            <w:tcW w:w="962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N stage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N0 </w:t>
            </w: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N1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0.892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0.830-0.958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1.071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0.994-1.153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 0.071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0.920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0.875-0.967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1.088</w:t>
            </w:r>
          </w:p>
        </w:tc>
        <w:tc>
          <w:tcPr>
            <w:tcW w:w="1284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1.033-1.146</w:t>
            </w:r>
          </w:p>
        </w:tc>
        <w:tc>
          <w:tcPr>
            <w:tcW w:w="962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N2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0.528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0.511-0.654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1.406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1.217-1.623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0.593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0.545-0.645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1.395</w:t>
            </w:r>
          </w:p>
        </w:tc>
        <w:tc>
          <w:tcPr>
            <w:tcW w:w="1284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1.264-1.538</w:t>
            </w:r>
          </w:p>
        </w:tc>
        <w:tc>
          <w:tcPr>
            <w:tcW w:w="962" w:type="dxa"/>
            <w:vAlign w:val="center"/>
          </w:tcPr>
          <w:p w:rsidR="007A5234" w:rsidRPr="005A7EBA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5A7EBA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lastRenderedPageBreak/>
              <w:t>Metastasis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Absent </w:t>
            </w: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Present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2.879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2.685-3.087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1.691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1.557-1.837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2.858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2.721-3.00</w:t>
            </w: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1.692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1.595-1.795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Surgery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Performed </w:t>
            </w: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09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Recommended, not performed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3.298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2.795-3.892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2.588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2.165-3.093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3.317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2.885-3.815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2.534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2.186-2.938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Not recommended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3.570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3.300-3.862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2.736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2.450-3.055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3.419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3.239-3.609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2.628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2.432-2.840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Radiotherapy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No </w:t>
            </w:r>
          </w:p>
        </w:tc>
        <w:tc>
          <w:tcPr>
            <w:tcW w:w="2087" w:type="dxa"/>
            <w:gridSpan w:val="2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B701BB"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0.372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0.332-0.418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0.909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0.798-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0.99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03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0.371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0.343-0.401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0.914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0.835-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0.957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0.0</w:t>
            </w:r>
            <w:r>
              <w:rPr>
                <w:rFonts w:ascii="Times New Roman" w:hAnsi="Times New Roman" w:cs="Times New Roman" w:hint="eastAsia"/>
                <w:sz w:val="17"/>
                <w:szCs w:val="17"/>
              </w:rPr>
              <w:t>4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2</w:t>
            </w: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 w:val="restart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Chemotherapy</w:t>
            </w: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No </w:t>
            </w: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246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087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Reference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7A5234" w:rsidRPr="00230FEB" w:rsidTr="0043147D">
        <w:trPr>
          <w:trHeight w:val="327"/>
        </w:trPr>
        <w:tc>
          <w:tcPr>
            <w:tcW w:w="1565" w:type="dxa"/>
            <w:vMerge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728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0.451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0.422-0.483</w:t>
            </w:r>
          </w:p>
        </w:tc>
        <w:tc>
          <w:tcPr>
            <w:tcW w:w="801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0.450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0.419-0.483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0.446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0.425-0.468</w:t>
            </w:r>
          </w:p>
        </w:tc>
        <w:tc>
          <w:tcPr>
            <w:tcW w:w="803" w:type="dxa"/>
            <w:gridSpan w:val="2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  <w:tc>
          <w:tcPr>
            <w:tcW w:w="803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0.435</w:t>
            </w:r>
          </w:p>
        </w:tc>
        <w:tc>
          <w:tcPr>
            <w:tcW w:w="1284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0.413-0.458</w:t>
            </w:r>
          </w:p>
        </w:tc>
        <w:tc>
          <w:tcPr>
            <w:tcW w:w="962" w:type="dxa"/>
            <w:vAlign w:val="center"/>
          </w:tcPr>
          <w:p w:rsidR="007A5234" w:rsidRPr="00230FEB" w:rsidRDefault="007A5234" w:rsidP="0043147D">
            <w:pPr>
              <w:jc w:val="left"/>
              <w:rPr>
                <w:rFonts w:ascii="Times New Roman" w:hAnsi="Times New Roman" w:cs="Times New Roman"/>
                <w:sz w:val="17"/>
                <w:szCs w:val="17"/>
              </w:rPr>
            </w:pPr>
            <w:r w:rsidRPr="00230FEB">
              <w:rPr>
                <w:rFonts w:ascii="Times New Roman" w:hAnsi="Times New Roman" w:cs="Times New Roman"/>
                <w:sz w:val="17"/>
                <w:szCs w:val="17"/>
              </w:rPr>
              <w:t>&lt;0.001</w:t>
            </w:r>
          </w:p>
        </w:tc>
      </w:tr>
    </w:tbl>
    <w:p w:rsidR="007A5234" w:rsidRDefault="007A5234" w:rsidP="007A5234">
      <w:pPr>
        <w:rPr>
          <w:rFonts w:ascii="Times New Roman" w:hAnsi="Times New Roman" w:cs="Times New Roman"/>
          <w:sz w:val="17"/>
          <w:szCs w:val="17"/>
        </w:rPr>
        <w:sectPr w:rsidR="007A5234" w:rsidSect="007A5234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7A5234" w:rsidRDefault="007A5234" w:rsidP="007A5234">
      <w:pPr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 w:hint="eastAsia"/>
          <w:sz w:val="17"/>
          <w:szCs w:val="17"/>
        </w:rPr>
        <w:lastRenderedPageBreak/>
        <w:t>HR, hazard ratio</w:t>
      </w:r>
    </w:p>
    <w:p w:rsidR="007A5234" w:rsidRDefault="007A5234" w:rsidP="007A5234"/>
    <w:p w:rsidR="007A5234" w:rsidRDefault="007A5234" w:rsidP="007A5234"/>
    <w:p w:rsidR="00EB00E8" w:rsidRDefault="00EB00E8"/>
    <w:sectPr w:rsidR="00EB00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Microsoft YaHei"/>
    <w:charset w:val="86"/>
    <w:family w:val="auto"/>
    <w:pitch w:val="variable"/>
    <w:sig w:usb0="00000000" w:usb1="38CF7CFA" w:usb2="00000016" w:usb3="00000000" w:csb0="0004000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234"/>
    <w:rsid w:val="001268BC"/>
    <w:rsid w:val="001A004D"/>
    <w:rsid w:val="001A27ED"/>
    <w:rsid w:val="007A5234"/>
    <w:rsid w:val="00C05702"/>
    <w:rsid w:val="00D67695"/>
    <w:rsid w:val="00D72C75"/>
    <w:rsid w:val="00EB00E8"/>
    <w:rsid w:val="00F21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234"/>
    <w:pPr>
      <w:widowControl w:val="0"/>
      <w:jc w:val="both"/>
    </w:pPr>
    <w:rPr>
      <w:rFonts w:eastAsiaTheme="minorEastAsia"/>
      <w:lang w:eastAsia="zh-CN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A0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A004D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D72C75"/>
    <w:pPr>
      <w:ind w:firstLineChars="200" w:firstLine="420"/>
    </w:pPr>
    <w:rPr>
      <w:rFonts w:eastAsiaTheme="minorHAnsi"/>
      <w:lang w:eastAsia="en-US"/>
    </w:rPr>
  </w:style>
  <w:style w:type="paragraph" w:customStyle="1" w:styleId="ColorfulList-Accent11">
    <w:name w:val="Colorful List - Accent 11"/>
    <w:basedOn w:val="Normal"/>
    <w:uiPriority w:val="34"/>
    <w:rsid w:val="00D67695"/>
    <w:pPr>
      <w:ind w:leftChars="400" w:left="800"/>
    </w:pPr>
    <w:rPr>
      <w:rFonts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D72C75"/>
    <w:rPr>
      <w:rFonts w:asciiTheme="majorHAnsi" w:eastAsia="SimHei" w:hAnsiTheme="majorHAnsi" w:cstheme="majorBidi"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D72C75"/>
    <w:rPr>
      <w:i/>
      <w:iCs/>
    </w:rPr>
  </w:style>
  <w:style w:type="table" w:customStyle="1" w:styleId="1">
    <w:name w:val="网格型1"/>
    <w:basedOn w:val="TableNormal"/>
    <w:next w:val="TableGrid"/>
    <w:uiPriority w:val="59"/>
    <w:rsid w:val="007A5234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A5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5234"/>
    <w:pPr>
      <w:widowControl w:val="0"/>
      <w:jc w:val="both"/>
    </w:pPr>
    <w:rPr>
      <w:rFonts w:eastAsiaTheme="minorEastAsia"/>
      <w:lang w:eastAsia="zh-CN"/>
    </w:rPr>
  </w:style>
  <w:style w:type="paragraph" w:styleId="Heading3">
    <w:name w:val="heading 3"/>
    <w:basedOn w:val="Normal"/>
    <w:link w:val="Heading3Char"/>
    <w:uiPriority w:val="9"/>
    <w:semiHidden/>
    <w:unhideWhenUsed/>
    <w:qFormat/>
    <w:rsid w:val="001A004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1A004D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ListParagraph">
    <w:name w:val="List Paragraph"/>
    <w:basedOn w:val="Normal"/>
    <w:uiPriority w:val="34"/>
    <w:qFormat/>
    <w:rsid w:val="00D72C75"/>
    <w:pPr>
      <w:ind w:firstLineChars="200" w:firstLine="420"/>
    </w:pPr>
    <w:rPr>
      <w:rFonts w:eastAsiaTheme="minorHAnsi"/>
      <w:lang w:eastAsia="en-US"/>
    </w:rPr>
  </w:style>
  <w:style w:type="paragraph" w:customStyle="1" w:styleId="ColorfulList-Accent11">
    <w:name w:val="Colorful List - Accent 11"/>
    <w:basedOn w:val="Normal"/>
    <w:uiPriority w:val="34"/>
    <w:rsid w:val="00D67695"/>
    <w:pPr>
      <w:ind w:leftChars="400" w:left="800"/>
    </w:pPr>
    <w:rPr>
      <w:rFonts w:cs="Times New Roman"/>
    </w:rPr>
  </w:style>
  <w:style w:type="paragraph" w:styleId="Caption">
    <w:name w:val="caption"/>
    <w:basedOn w:val="Normal"/>
    <w:next w:val="Normal"/>
    <w:uiPriority w:val="35"/>
    <w:unhideWhenUsed/>
    <w:qFormat/>
    <w:rsid w:val="00D72C75"/>
    <w:rPr>
      <w:rFonts w:asciiTheme="majorHAnsi" w:eastAsia="SimHei" w:hAnsiTheme="majorHAnsi" w:cstheme="majorBidi"/>
      <w:sz w:val="20"/>
      <w:szCs w:val="20"/>
      <w:lang w:eastAsia="en-US"/>
    </w:rPr>
  </w:style>
  <w:style w:type="character" w:styleId="Emphasis">
    <w:name w:val="Emphasis"/>
    <w:basedOn w:val="DefaultParagraphFont"/>
    <w:uiPriority w:val="20"/>
    <w:qFormat/>
    <w:rsid w:val="00D72C75"/>
    <w:rPr>
      <w:i/>
      <w:iCs/>
    </w:rPr>
  </w:style>
  <w:style w:type="table" w:customStyle="1" w:styleId="1">
    <w:name w:val="网格型1"/>
    <w:basedOn w:val="TableNormal"/>
    <w:next w:val="TableGrid"/>
    <w:uiPriority w:val="59"/>
    <w:rsid w:val="007A5234"/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A52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446</Words>
  <Characters>3088</Characters>
  <Application>Microsoft Office Word</Application>
  <DocSecurity>0</DocSecurity>
  <Lines>514</Lines>
  <Paragraphs>392</Paragraphs>
  <ScaleCrop>false</ScaleCrop>
  <Company/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2019-05-23T23:22:00Z</dcterms:created>
  <dcterms:modified xsi:type="dcterms:W3CDTF">2019-05-23T23:23:00Z</dcterms:modified>
</cp:coreProperties>
</file>