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602" w:rsidRPr="00967EB5" w:rsidRDefault="00967EB5" w:rsidP="0015060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</w:pPr>
      <w:r w:rsidRPr="00967EB5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>LIST OF CONDITIONS AND MEDICATIONS INCLUDED AS EXPOSURES</w:t>
      </w:r>
    </w:p>
    <w:p w:rsidR="00967EB5" w:rsidRPr="00967EB5" w:rsidRDefault="00967EB5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16"/>
          <w:szCs w:val="16"/>
          <w:u w:val="single"/>
          <w:lang w:eastAsia="en-GB"/>
        </w:rPr>
      </w:pP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u w:val="single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u w:val="single"/>
          <w:lang w:eastAsia="en-GB"/>
        </w:rPr>
        <w:t xml:space="preserve">Included 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u w:val="single"/>
          <w:lang w:eastAsia="en-GB"/>
        </w:rPr>
        <w:t xml:space="preserve">inflammatory 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u w:val="single"/>
          <w:lang w:eastAsia="en-GB"/>
        </w:rPr>
        <w:t>conditions (ICD 10 Codes):</w:t>
      </w: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Chronic inflammatory or infectious diseases: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 sinusitis (J32),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diseases tonsils (J35), 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laryngitis (J37),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bronchitis (J41, J42)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mphysema /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obstructive pulmonary disease (J43, J44),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b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ronchiectasis (J47)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thyroiditis (E06.2, E06.5)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g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out (M10)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steoarthritis (M15-M19)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eactive arthritis (M02.8),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ther polyarthritis (M13.0),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period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ntitis (K05.3, K04.5),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gingivitis (K05.1),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pancreatitis (K86.0, K86.1), Chronic hepatitis (K71.3-K71.9, K72.9,  K73, K75.4),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viral hepatitis (B18),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cholecys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t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itis (K81.1),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u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lcerative colitis (K25.5-K25.9, K26.4-K26.9, k28.4-k28.9, K29.4-k29.9),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nephritis/nephrotic syndrome (N03-N04, N011),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cystitis (N30.1-N31.2),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emphigus (L10), 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iverticulitis (K57),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pericarditis (I31.0-I31.1)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, myosit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is (M60),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hronic oste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i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tis/osteomyelitis (M85.3, M85.3, M86.3-M86.6)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,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v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asculitis M31.0, M31.4, M31.5)</w:t>
      </w: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Allergies:  </w:t>
      </w:r>
      <w:r>
        <w:rPr>
          <w:rFonts w:ascii="Calibri" w:eastAsia="Times New Roman" w:hAnsi="Calibri" w:cs="Times New Roman"/>
          <w:bCs/>
          <w:color w:val="000000"/>
          <w:sz w:val="20"/>
          <w:szCs w:val="20"/>
          <w:lang w:eastAsia="en-GB"/>
        </w:rPr>
        <w:t>a</w:t>
      </w:r>
      <w:r w:rsidRPr="002D2D8A">
        <w:rPr>
          <w:rFonts w:ascii="Calibri" w:eastAsia="Times New Roman" w:hAnsi="Calibri" w:cs="Times New Roman"/>
          <w:bCs/>
          <w:color w:val="000000"/>
          <w:sz w:val="20"/>
          <w:szCs w:val="20"/>
          <w:lang w:eastAsia="en-GB"/>
        </w:rPr>
        <w:t>llergic</w:t>
      </w:r>
      <w: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hinitis (J30, J31)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asth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ma (J45)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u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rticaria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(L50)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rythema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nodosum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(L52)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topic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ermatitis (L20, L23)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osinophilic esophagitis (K20.0)</w:t>
      </w: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Systemic autoantibody positive autoimmune: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heumatoid arthritis (M05, M06),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ystemic lupus erythematosus (M32)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ermatomyos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it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is/polymyositis (M33)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ystemic sclerosis (M34)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Sicca/</w:t>
      </w:r>
      <w:proofErr w:type="spellStart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Sjog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en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’s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(M35.0)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ystemic vasculitis (M35.9).</w:t>
      </w: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Organ specific autoantibody autoimmune: 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utoimmune thyroiditis (E06.3)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utoimmune hepatitis (K74.4)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hronic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heumatic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eart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isease (I05-I09), Multiple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clerosis (G35), Addison’s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isease (E27.1),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Immune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t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hrombocytopenic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urpura (D69.3),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Primary biliary cirrhosis (K74.3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Discord lupus erythematosus (L93.0)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Localised scleroderma (L94.0)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m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yasthenia gravis (G70.0)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olyarteritis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n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odosa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(M30)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proofErr w:type="spellStart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Guillian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-Barre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yndrome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olyneuropathy (G61.0),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Celiac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D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isease (K90.0),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 </w:t>
      </w:r>
      <w:r w:rsidRPr="00285B7F">
        <w:rPr>
          <w:rFonts w:ascii="Calibri" w:eastAsia="Times New Roman" w:hAnsi="Calibri" w:cs="Times New Roman"/>
          <w:bCs/>
          <w:color w:val="000000"/>
          <w:sz w:val="20"/>
          <w:szCs w:val="20"/>
          <w:lang w:eastAsia="en-GB"/>
        </w:rPr>
        <w:t>a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myotrophic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l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ateral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clerosis (G12.23)</w:t>
      </w: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,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polyangiitis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with g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ranulomatosis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(M31.3), Raynaud’s disease (I73.0).</w:t>
      </w:r>
    </w:p>
    <w:p w:rsidR="00150602" w:rsidRPr="00150602" w:rsidRDefault="00150602" w:rsidP="00150602">
      <w:pPr>
        <w:spacing w:after="120" w:line="240" w:lineRule="auto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en-GB"/>
        </w:rPr>
        <w:t xml:space="preserve">Autoimmune autoantibody negative: 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Non-infective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nteritis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C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olitis (K50 – K52),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arcoidosis (D86), </w:t>
      </w:r>
      <w:proofErr w:type="spellStart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Behcet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(M35.2), Polymyalgia rheumatic (M35.3) , Ankylosing spondylitis (M45-M46), </w:t>
      </w:r>
      <w:proofErr w:type="spellStart"/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e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nteropathic</w:t>
      </w:r>
      <w:proofErr w:type="spellEnd"/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ar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t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h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ritis (M07), Vitiligo (L80), Psoriasis (L40), Giant cell arteritis (M31.5, M31.6), 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>Reactive Arthritis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(M02.3)</w:t>
      </w:r>
    </w:p>
    <w:p w:rsidR="00150602" w:rsidRPr="00463823" w:rsidRDefault="00150602" w:rsidP="00150602">
      <w:pPr>
        <w:spacing w:after="12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b/>
          <w:color w:val="000000"/>
          <w:sz w:val="20"/>
          <w:szCs w:val="20"/>
          <w:lang w:eastAsia="en-GB"/>
        </w:rPr>
        <w:t>Note:</w:t>
      </w: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 Chronic prostatitis (N41.1) was excluded from the chronic inflammatory disease group due to concern about the high potential for detection bias.</w:t>
      </w:r>
    </w:p>
    <w:p w:rsidR="00150602" w:rsidRPr="00463823" w:rsidRDefault="00150602" w:rsidP="00150602">
      <w:pPr>
        <w:spacing w:after="12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</w:pPr>
      <w:r w:rsidRPr="00463823"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  <w:t xml:space="preserve">Type 1 Diabetes (E10) was excluded from the organ specific autoantibody autoimmune disease group due to uncertainty about the accuracy of coding. </w:t>
      </w:r>
    </w:p>
    <w:p w:rsidR="00150602" w:rsidRPr="00150602" w:rsidRDefault="00150602" w:rsidP="00150602">
      <w:pPr>
        <w:spacing w:after="120"/>
        <w:rPr>
          <w:sz w:val="16"/>
          <w:szCs w:val="16"/>
        </w:rPr>
      </w:pPr>
    </w:p>
    <w:p w:rsidR="00150602" w:rsidRPr="00463823" w:rsidRDefault="00150602" w:rsidP="00150602">
      <w:pPr>
        <w:spacing w:after="120"/>
        <w:rPr>
          <w:b/>
          <w:sz w:val="20"/>
          <w:szCs w:val="20"/>
          <w:u w:val="single"/>
        </w:rPr>
      </w:pPr>
      <w:r w:rsidRPr="00463823">
        <w:rPr>
          <w:b/>
          <w:sz w:val="20"/>
          <w:szCs w:val="20"/>
          <w:u w:val="single"/>
        </w:rPr>
        <w:t xml:space="preserve">Included </w:t>
      </w:r>
      <w:r>
        <w:rPr>
          <w:b/>
          <w:sz w:val="20"/>
          <w:szCs w:val="20"/>
          <w:u w:val="single"/>
        </w:rPr>
        <w:t xml:space="preserve">anti-inflammatory </w:t>
      </w:r>
      <w:r w:rsidRPr="00463823">
        <w:rPr>
          <w:b/>
          <w:sz w:val="20"/>
          <w:szCs w:val="20"/>
          <w:u w:val="single"/>
        </w:rPr>
        <w:t>medications (ATC codes):</w:t>
      </w:r>
    </w:p>
    <w:p w:rsidR="00150602" w:rsidRPr="00463823" w:rsidRDefault="00150602" w:rsidP="00150602">
      <w:pPr>
        <w:spacing w:after="120"/>
        <w:contextualSpacing/>
        <w:rPr>
          <w:sz w:val="20"/>
          <w:szCs w:val="20"/>
        </w:rPr>
      </w:pPr>
      <w:r w:rsidRPr="00463823">
        <w:rPr>
          <w:b/>
          <w:sz w:val="20"/>
          <w:szCs w:val="20"/>
        </w:rPr>
        <w:t>Non-Asp</w:t>
      </w:r>
      <w:r>
        <w:rPr>
          <w:b/>
          <w:sz w:val="20"/>
          <w:szCs w:val="20"/>
        </w:rPr>
        <w:t>i</w:t>
      </w:r>
      <w:r w:rsidRPr="00463823">
        <w:rPr>
          <w:b/>
          <w:sz w:val="20"/>
          <w:szCs w:val="20"/>
        </w:rPr>
        <w:t xml:space="preserve">rin Non-Steroidal Anti-inflammatory Drugs: </w:t>
      </w:r>
      <w:r w:rsidRPr="00463823">
        <w:rPr>
          <w:sz w:val="20"/>
          <w:szCs w:val="20"/>
        </w:rPr>
        <w:t>(M01A)</w:t>
      </w:r>
    </w:p>
    <w:p w:rsidR="00150602" w:rsidRPr="00150602" w:rsidRDefault="00150602" w:rsidP="00150602">
      <w:pPr>
        <w:spacing w:after="120"/>
        <w:rPr>
          <w:sz w:val="20"/>
          <w:szCs w:val="20"/>
        </w:rPr>
      </w:pPr>
      <w:proofErr w:type="spellStart"/>
      <w:r w:rsidRPr="00463823">
        <w:rPr>
          <w:sz w:val="20"/>
          <w:szCs w:val="20"/>
        </w:rPr>
        <w:t>Buty</w:t>
      </w:r>
      <w:r>
        <w:rPr>
          <w:sz w:val="20"/>
          <w:szCs w:val="20"/>
        </w:rPr>
        <w:t>pyrazolidines</w:t>
      </w:r>
      <w:proofErr w:type="spellEnd"/>
      <w:r w:rsidRPr="00463823">
        <w:rPr>
          <w:sz w:val="20"/>
          <w:szCs w:val="20"/>
        </w:rPr>
        <w:t xml:space="preserve">(M01AA); acetic acid derivatives (M01AB); </w:t>
      </w:r>
      <w:proofErr w:type="spellStart"/>
      <w:r w:rsidRPr="00463823">
        <w:rPr>
          <w:sz w:val="20"/>
          <w:szCs w:val="20"/>
        </w:rPr>
        <w:t>Oxicams</w:t>
      </w:r>
      <w:proofErr w:type="spellEnd"/>
      <w:r w:rsidRPr="00463823">
        <w:rPr>
          <w:sz w:val="20"/>
          <w:szCs w:val="20"/>
        </w:rPr>
        <w:t xml:space="preserve"> (M01AC); </w:t>
      </w:r>
      <w:r>
        <w:rPr>
          <w:sz w:val="20"/>
          <w:szCs w:val="20"/>
        </w:rPr>
        <w:t>Prop</w:t>
      </w:r>
      <w:r w:rsidRPr="00463823">
        <w:rPr>
          <w:sz w:val="20"/>
          <w:szCs w:val="20"/>
        </w:rPr>
        <w:t xml:space="preserve">ionic acid derivatives (M01AE); </w:t>
      </w:r>
      <w:proofErr w:type="spellStart"/>
      <w:r>
        <w:rPr>
          <w:sz w:val="20"/>
          <w:szCs w:val="20"/>
        </w:rPr>
        <w:t>F</w:t>
      </w:r>
      <w:r w:rsidRPr="00463823">
        <w:rPr>
          <w:sz w:val="20"/>
          <w:szCs w:val="20"/>
        </w:rPr>
        <w:t>enamates</w:t>
      </w:r>
      <w:proofErr w:type="spellEnd"/>
      <w:r w:rsidRPr="00463823">
        <w:rPr>
          <w:sz w:val="20"/>
          <w:szCs w:val="20"/>
        </w:rPr>
        <w:t xml:space="preserve"> (M01AG); </w:t>
      </w:r>
      <w:proofErr w:type="spellStart"/>
      <w:r>
        <w:rPr>
          <w:sz w:val="20"/>
          <w:szCs w:val="20"/>
        </w:rPr>
        <w:t>Coxibs</w:t>
      </w:r>
      <w:proofErr w:type="spellEnd"/>
      <w:r w:rsidRPr="00463823">
        <w:rPr>
          <w:sz w:val="20"/>
          <w:szCs w:val="20"/>
        </w:rPr>
        <w:t xml:space="preserve"> (M01AH); other non-asp</w:t>
      </w:r>
      <w:r>
        <w:rPr>
          <w:sz w:val="20"/>
          <w:szCs w:val="20"/>
        </w:rPr>
        <w:t>i</w:t>
      </w:r>
      <w:r w:rsidRPr="00463823">
        <w:rPr>
          <w:sz w:val="20"/>
          <w:szCs w:val="20"/>
        </w:rPr>
        <w:t>rin-NSAIDs (M01AX)</w:t>
      </w:r>
    </w:p>
    <w:p w:rsidR="00150602" w:rsidRPr="00150602" w:rsidRDefault="00150602" w:rsidP="00150602">
      <w:pPr>
        <w:spacing w:after="120"/>
        <w:rPr>
          <w:sz w:val="20"/>
          <w:szCs w:val="20"/>
        </w:rPr>
      </w:pPr>
      <w:r w:rsidRPr="00463823">
        <w:rPr>
          <w:b/>
          <w:sz w:val="20"/>
          <w:szCs w:val="20"/>
        </w:rPr>
        <w:t>Immuno-suppressants</w:t>
      </w:r>
      <w:r w:rsidRPr="00463823">
        <w:rPr>
          <w:sz w:val="20"/>
          <w:szCs w:val="20"/>
        </w:rPr>
        <w:t xml:space="preserve"> (L04A)</w:t>
      </w:r>
    </w:p>
    <w:p w:rsidR="00150602" w:rsidRPr="00150602" w:rsidRDefault="00150602" w:rsidP="00150602">
      <w:pPr>
        <w:spacing w:after="120"/>
        <w:rPr>
          <w:sz w:val="20"/>
          <w:szCs w:val="20"/>
        </w:rPr>
      </w:pPr>
      <w:r w:rsidRPr="00463823">
        <w:rPr>
          <w:b/>
          <w:sz w:val="20"/>
          <w:szCs w:val="20"/>
        </w:rPr>
        <w:t xml:space="preserve">Systemic glucocorticoids </w:t>
      </w:r>
      <w:r w:rsidRPr="00463823">
        <w:rPr>
          <w:sz w:val="20"/>
          <w:szCs w:val="20"/>
        </w:rPr>
        <w:t>(H02AB)</w:t>
      </w:r>
    </w:p>
    <w:p w:rsidR="00150602" w:rsidRPr="00150602" w:rsidRDefault="00150602" w:rsidP="00150602">
      <w:pPr>
        <w:spacing w:after="120"/>
        <w:rPr>
          <w:sz w:val="20"/>
          <w:szCs w:val="20"/>
        </w:rPr>
      </w:pPr>
      <w:r w:rsidRPr="00463823">
        <w:rPr>
          <w:b/>
          <w:sz w:val="20"/>
          <w:szCs w:val="20"/>
        </w:rPr>
        <w:t xml:space="preserve">Inhaled glucocorticoids </w:t>
      </w:r>
      <w:r w:rsidRPr="00463823">
        <w:rPr>
          <w:sz w:val="20"/>
          <w:szCs w:val="20"/>
        </w:rPr>
        <w:t>(R03BA)</w:t>
      </w:r>
    </w:p>
    <w:p w:rsidR="00150602" w:rsidRPr="00150602" w:rsidRDefault="00150602" w:rsidP="00150602">
      <w:pPr>
        <w:spacing w:after="120"/>
        <w:rPr>
          <w:sz w:val="20"/>
          <w:szCs w:val="20"/>
        </w:rPr>
      </w:pPr>
      <w:r w:rsidRPr="00463823">
        <w:rPr>
          <w:b/>
          <w:sz w:val="20"/>
          <w:szCs w:val="20"/>
        </w:rPr>
        <w:t xml:space="preserve">Non-steroidal anti-asthma medications: </w:t>
      </w:r>
      <w:r w:rsidRPr="00463823">
        <w:rPr>
          <w:sz w:val="20"/>
          <w:szCs w:val="20"/>
        </w:rPr>
        <w:t>Short term b-agonists (R03AC02, R03CC03, R03CC53), Long term b-agonists (R03AK06, R03AK07, R03AK08, R03AK10, R03AK11, R03AC12, R03AC13, R03AC18, R03AC19, R03CC12), long acting muscarinic antagonists (</w:t>
      </w:r>
      <w:r w:rsidRPr="00463823">
        <w:rPr>
          <w:rFonts w:cs="Arial"/>
          <w:sz w:val="20"/>
          <w:szCs w:val="20"/>
          <w:shd w:val="clear" w:color="auto" w:fill="FFFFFF"/>
        </w:rPr>
        <w:t>R03BB04, R03BB06, R03BB07</w:t>
      </w:r>
      <w:r w:rsidRPr="00463823">
        <w:rPr>
          <w:sz w:val="20"/>
          <w:szCs w:val="20"/>
        </w:rPr>
        <w:t>), Leukotriene receptor antagonists (R03DC03, R03DC01)</w:t>
      </w:r>
    </w:p>
    <w:p w:rsidR="00895044" w:rsidRPr="00150602" w:rsidRDefault="00150602" w:rsidP="00150602">
      <w:pPr>
        <w:spacing w:after="120"/>
        <w:rPr>
          <w:b/>
          <w:sz w:val="20"/>
          <w:szCs w:val="20"/>
        </w:rPr>
      </w:pPr>
      <w:r w:rsidRPr="00463823">
        <w:rPr>
          <w:b/>
          <w:sz w:val="20"/>
          <w:szCs w:val="20"/>
        </w:rPr>
        <w:t xml:space="preserve">Anti-Gout medications </w:t>
      </w:r>
      <w:r w:rsidRPr="00463823">
        <w:rPr>
          <w:sz w:val="20"/>
          <w:szCs w:val="20"/>
        </w:rPr>
        <w:t>(M04A)</w:t>
      </w:r>
    </w:p>
    <w:sectPr w:rsidR="00895044" w:rsidRPr="00150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124" w:rsidRDefault="006D3124" w:rsidP="00150602">
      <w:pPr>
        <w:spacing w:after="0" w:line="240" w:lineRule="auto"/>
      </w:pPr>
      <w:r>
        <w:separator/>
      </w:r>
    </w:p>
  </w:endnote>
  <w:endnote w:type="continuationSeparator" w:id="0">
    <w:p w:rsidR="006D3124" w:rsidRDefault="006D3124" w:rsidP="00150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AC2" w:rsidRDefault="000D0A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AC2" w:rsidRDefault="000D0AC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AC2" w:rsidRDefault="000D0A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124" w:rsidRDefault="006D3124" w:rsidP="00150602">
      <w:pPr>
        <w:spacing w:after="0" w:line="240" w:lineRule="auto"/>
      </w:pPr>
      <w:r>
        <w:separator/>
      </w:r>
    </w:p>
  </w:footnote>
  <w:footnote w:type="continuationSeparator" w:id="0">
    <w:p w:rsidR="006D3124" w:rsidRDefault="006D3124" w:rsidP="00150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AC2" w:rsidRDefault="000D0A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602" w:rsidRPr="00150602" w:rsidRDefault="00150602" w:rsidP="00150602">
    <w:pPr>
      <w:pBdr>
        <w:bottom w:val="single" w:sz="4" w:space="1" w:color="auto"/>
      </w:pBdr>
      <w:contextualSpacing/>
      <w:rPr>
        <w:b/>
      </w:rPr>
    </w:pPr>
    <w:r w:rsidRPr="00150602">
      <w:rPr>
        <w:b/>
      </w:rPr>
      <w:t xml:space="preserve">Supplementary </w:t>
    </w:r>
    <w:r w:rsidR="000D0AC2">
      <w:rPr>
        <w:b/>
      </w:rPr>
      <w:t>Appendix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AC2" w:rsidRDefault="000D0A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602"/>
    <w:rsid w:val="000D0AC2"/>
    <w:rsid w:val="00150602"/>
    <w:rsid w:val="00180815"/>
    <w:rsid w:val="004261BF"/>
    <w:rsid w:val="006D3124"/>
    <w:rsid w:val="007E0636"/>
    <w:rsid w:val="00967EB5"/>
    <w:rsid w:val="00CF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86A2A7-A056-4CE7-92DB-5BF3F049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60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60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0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60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2866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Australia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Beckmann</dc:creator>
  <cp:keywords/>
  <dc:description/>
  <cp:lastModifiedBy>Kerri Beckmann</cp:lastModifiedBy>
  <cp:revision>2</cp:revision>
  <dcterms:created xsi:type="dcterms:W3CDTF">2019-05-30T15:31:00Z</dcterms:created>
  <dcterms:modified xsi:type="dcterms:W3CDTF">2019-05-30T15:31:00Z</dcterms:modified>
</cp:coreProperties>
</file>