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C2616E" w14:textId="7A4C01B0" w:rsidR="00F61D3F" w:rsidRDefault="003B548D">
      <w:pPr>
        <w:rPr>
          <w:b/>
          <w:lang w:val="en-US"/>
        </w:rPr>
      </w:pPr>
      <w:r w:rsidRPr="003B548D">
        <w:rPr>
          <w:b/>
          <w:lang w:val="en-US"/>
        </w:rPr>
        <w:t>Supplementary Text S1. Comparison of different curations of the datasets.</w:t>
      </w:r>
    </w:p>
    <w:p w14:paraId="43E3DA5F" w14:textId="173D377F" w:rsidR="003B548D" w:rsidRDefault="003B548D">
      <w:pPr>
        <w:rPr>
          <w:b/>
          <w:lang w:val="en-US"/>
        </w:rPr>
      </w:pPr>
    </w:p>
    <w:p w14:paraId="25201F24" w14:textId="2D1B2B0A" w:rsidR="003B548D" w:rsidRDefault="003B548D" w:rsidP="003B548D">
      <w:pPr>
        <w:jc w:val="both"/>
        <w:rPr>
          <w:rFonts w:ascii="Calibri" w:eastAsia="Calibri" w:hAnsi="Calibri" w:cs="Calibri"/>
          <w:lang w:val="en-US"/>
        </w:rPr>
      </w:pPr>
      <w:r>
        <w:rPr>
          <w:rFonts w:ascii="Calibri" w:eastAsia="Calibri" w:hAnsi="Calibri" w:cs="Calibri"/>
          <w:lang w:val="en-US"/>
        </w:rPr>
        <w:t>We used three different curation</w:t>
      </w:r>
      <w:r w:rsidR="009842D7">
        <w:rPr>
          <w:rFonts w:ascii="Calibri" w:eastAsia="Calibri" w:hAnsi="Calibri" w:cs="Calibri"/>
          <w:lang w:val="en-US"/>
        </w:rPr>
        <w:t>s</w:t>
      </w:r>
      <w:r>
        <w:rPr>
          <w:rFonts w:ascii="Calibri" w:eastAsia="Calibri" w:hAnsi="Calibri" w:cs="Calibri"/>
          <w:lang w:val="en-US"/>
        </w:rPr>
        <w:t xml:space="preserve"> of the datasets in the first part of the study: </w:t>
      </w:r>
      <w:proofErr w:type="spellStart"/>
      <w:r>
        <w:rPr>
          <w:rFonts w:ascii="Calibri" w:eastAsia="Calibri" w:hAnsi="Calibri" w:cs="Calibri"/>
          <w:lang w:val="en-US"/>
        </w:rPr>
        <w:t>i</w:t>
      </w:r>
      <w:proofErr w:type="spellEnd"/>
      <w:r>
        <w:rPr>
          <w:rFonts w:ascii="Calibri" w:eastAsia="Calibri" w:hAnsi="Calibri" w:cs="Calibri"/>
          <w:lang w:val="en-US"/>
        </w:rPr>
        <w:t>) two datasets containing all the</w:t>
      </w:r>
      <w:r w:rsidRPr="0039632E">
        <w:rPr>
          <w:rFonts w:ascii="Calibri" w:eastAsia="Calibri" w:hAnsi="Calibri" w:cs="Calibri"/>
          <w:lang w:val="en-US"/>
        </w:rPr>
        <w:t xml:space="preserve"> samples (</w:t>
      </w:r>
      <w:proofErr w:type="spellStart"/>
      <w:r w:rsidRPr="0039632E">
        <w:rPr>
          <w:rFonts w:ascii="Calibri" w:eastAsia="Calibri" w:hAnsi="Calibri" w:cs="Calibri"/>
          <w:lang w:val="en-US"/>
        </w:rPr>
        <w:t>LUAD</w:t>
      </w:r>
      <w:r w:rsidRPr="0039632E">
        <w:rPr>
          <w:rFonts w:ascii="Calibri" w:eastAsia="Calibri" w:hAnsi="Calibri" w:cs="Calibri"/>
          <w:vertAlign w:val="subscript"/>
          <w:lang w:val="en-US"/>
        </w:rPr>
        <w:t>all</w:t>
      </w:r>
      <w:proofErr w:type="spellEnd"/>
      <w:r w:rsidRPr="0039632E">
        <w:rPr>
          <w:rFonts w:ascii="Calibri" w:eastAsia="Calibri" w:hAnsi="Calibri" w:cs="Calibri"/>
          <w:lang w:val="en-US"/>
        </w:rPr>
        <w:t xml:space="preserve">, </w:t>
      </w:r>
      <w:proofErr w:type="spellStart"/>
      <w:r w:rsidRPr="0039632E">
        <w:rPr>
          <w:rFonts w:ascii="Calibri" w:eastAsia="Calibri" w:hAnsi="Calibri" w:cs="Calibri"/>
          <w:lang w:val="en-US"/>
        </w:rPr>
        <w:t>LUSC</w:t>
      </w:r>
      <w:r w:rsidRPr="0039632E">
        <w:rPr>
          <w:rFonts w:ascii="Calibri" w:eastAsia="Calibri" w:hAnsi="Calibri" w:cs="Calibri"/>
          <w:vertAlign w:val="subscript"/>
          <w:lang w:val="en-US"/>
        </w:rPr>
        <w:t>all</w:t>
      </w:r>
      <w:proofErr w:type="spellEnd"/>
      <w:r>
        <w:rPr>
          <w:rFonts w:ascii="Calibri" w:eastAsia="Calibri" w:hAnsi="Calibri" w:cs="Calibri"/>
          <w:lang w:val="en-US"/>
        </w:rPr>
        <w:t>) that account for</w:t>
      </w:r>
      <w:r w:rsidRPr="0039632E">
        <w:rPr>
          <w:rFonts w:ascii="Calibri" w:eastAsia="Calibri" w:hAnsi="Calibri" w:cs="Calibri"/>
          <w:lang w:val="en-US"/>
        </w:rPr>
        <w:t xml:space="preserve"> partially paired tumors and normal samples; ii) two datasets containing only paired samples (</w:t>
      </w:r>
      <w:proofErr w:type="spellStart"/>
      <w:r w:rsidRPr="0039632E">
        <w:rPr>
          <w:rFonts w:ascii="Calibri" w:eastAsia="Calibri" w:hAnsi="Calibri" w:cs="Calibri"/>
          <w:lang w:val="en-US"/>
        </w:rPr>
        <w:t>LUAD</w:t>
      </w:r>
      <w:r w:rsidRPr="0039632E">
        <w:rPr>
          <w:rFonts w:ascii="Calibri" w:eastAsia="Calibri" w:hAnsi="Calibri" w:cs="Calibri"/>
          <w:vertAlign w:val="subscript"/>
          <w:lang w:val="en-US"/>
        </w:rPr>
        <w:t>paired</w:t>
      </w:r>
      <w:proofErr w:type="spellEnd"/>
      <w:r w:rsidRPr="0039632E">
        <w:rPr>
          <w:rFonts w:ascii="Calibri" w:eastAsia="Calibri" w:hAnsi="Calibri" w:cs="Calibri"/>
          <w:lang w:val="en-US"/>
        </w:rPr>
        <w:t xml:space="preserve">, </w:t>
      </w:r>
      <w:proofErr w:type="spellStart"/>
      <w:r w:rsidRPr="0039632E">
        <w:rPr>
          <w:rFonts w:ascii="Calibri" w:eastAsia="Calibri" w:hAnsi="Calibri" w:cs="Calibri"/>
          <w:lang w:val="en-US"/>
        </w:rPr>
        <w:t>LUSC</w:t>
      </w:r>
      <w:r w:rsidRPr="0039632E">
        <w:rPr>
          <w:rFonts w:ascii="Calibri" w:eastAsia="Calibri" w:hAnsi="Calibri" w:cs="Calibri"/>
          <w:vertAlign w:val="subscript"/>
          <w:lang w:val="en-US"/>
        </w:rPr>
        <w:t>paired</w:t>
      </w:r>
      <w:proofErr w:type="spellEnd"/>
      <w:r w:rsidRPr="0039632E">
        <w:rPr>
          <w:rFonts w:ascii="Calibri" w:eastAsia="Calibri" w:hAnsi="Calibri" w:cs="Calibri"/>
          <w:lang w:val="en-US"/>
        </w:rPr>
        <w:t>), i.e.</w:t>
      </w:r>
      <w:r>
        <w:rPr>
          <w:rFonts w:ascii="Calibri" w:eastAsia="Calibri" w:hAnsi="Calibri" w:cs="Calibri"/>
          <w:lang w:val="en-US"/>
        </w:rPr>
        <w:t>,</w:t>
      </w:r>
      <w:r w:rsidRPr="0039632E">
        <w:rPr>
          <w:rFonts w:ascii="Calibri" w:eastAsia="Calibri" w:hAnsi="Calibri" w:cs="Calibri"/>
          <w:lang w:val="en-US"/>
        </w:rPr>
        <w:t xml:space="preserve"> normal and tumor samples from the same patient; iii) two datasets containing all samples without paired tumor samples (</w:t>
      </w:r>
      <w:proofErr w:type="spellStart"/>
      <w:r w:rsidRPr="0039632E">
        <w:rPr>
          <w:rFonts w:ascii="Calibri" w:eastAsia="Calibri" w:hAnsi="Calibri" w:cs="Calibri"/>
          <w:lang w:val="en-US"/>
        </w:rPr>
        <w:t>LUAD</w:t>
      </w:r>
      <w:r w:rsidRPr="0039632E">
        <w:rPr>
          <w:rFonts w:ascii="Calibri" w:eastAsia="Calibri" w:hAnsi="Calibri" w:cs="Calibri"/>
          <w:vertAlign w:val="subscript"/>
          <w:lang w:val="en-US"/>
        </w:rPr>
        <w:t>unpaired</w:t>
      </w:r>
      <w:proofErr w:type="spellEnd"/>
      <w:r w:rsidRPr="0039632E">
        <w:rPr>
          <w:rFonts w:ascii="Calibri" w:eastAsia="Calibri" w:hAnsi="Calibri" w:cs="Calibri"/>
          <w:lang w:val="en-US"/>
        </w:rPr>
        <w:t xml:space="preserve">, </w:t>
      </w:r>
      <w:proofErr w:type="spellStart"/>
      <w:r w:rsidRPr="0039632E">
        <w:rPr>
          <w:rFonts w:ascii="Calibri" w:eastAsia="Calibri" w:hAnsi="Calibri" w:cs="Calibri"/>
          <w:lang w:val="en-US"/>
        </w:rPr>
        <w:t>LUSC</w:t>
      </w:r>
      <w:r w:rsidRPr="0039632E">
        <w:rPr>
          <w:rFonts w:ascii="Calibri" w:eastAsia="Calibri" w:hAnsi="Calibri" w:cs="Calibri"/>
          <w:vertAlign w:val="subscript"/>
          <w:lang w:val="en-US"/>
        </w:rPr>
        <w:t>unpaired</w:t>
      </w:r>
      <w:proofErr w:type="spellEnd"/>
      <w:r w:rsidRPr="0039632E">
        <w:rPr>
          <w:rFonts w:ascii="Calibri" w:eastAsia="Calibri" w:hAnsi="Calibri" w:cs="Calibri"/>
          <w:lang w:val="en-US"/>
        </w:rPr>
        <w:t xml:space="preserve">). </w:t>
      </w:r>
      <w:r>
        <w:rPr>
          <w:rFonts w:ascii="Calibri" w:eastAsia="Calibri" w:hAnsi="Calibri" w:cs="Calibri"/>
          <w:lang w:val="en-US"/>
        </w:rPr>
        <w:t xml:space="preserve">It has to be noted that some of these datasets are a subset of each other, i.e., samples in the </w:t>
      </w:r>
      <w:r w:rsidRPr="00F108D1">
        <w:rPr>
          <w:rFonts w:ascii="Calibri" w:eastAsia="Calibri" w:hAnsi="Calibri" w:cs="Calibri"/>
          <w:i/>
          <w:lang w:val="en-US"/>
        </w:rPr>
        <w:t>paired</w:t>
      </w:r>
      <w:r>
        <w:rPr>
          <w:rFonts w:ascii="Calibri" w:eastAsia="Calibri" w:hAnsi="Calibri" w:cs="Calibri"/>
          <w:lang w:val="en-US"/>
        </w:rPr>
        <w:t xml:space="preserve"> data sets are fully contained in the </w:t>
      </w:r>
      <w:r w:rsidRPr="00F108D1">
        <w:rPr>
          <w:rFonts w:ascii="Calibri" w:eastAsia="Calibri" w:hAnsi="Calibri" w:cs="Calibri"/>
          <w:i/>
          <w:lang w:val="en-US"/>
        </w:rPr>
        <w:t>all</w:t>
      </w:r>
      <w:r>
        <w:rPr>
          <w:rFonts w:ascii="Calibri" w:eastAsia="Calibri" w:hAnsi="Calibri" w:cs="Calibri"/>
          <w:lang w:val="en-US"/>
        </w:rPr>
        <w:t xml:space="preserve"> the dataset when it comes to both tumor and normal tissues samples. Moreover, the normal samples of the </w:t>
      </w:r>
      <w:r w:rsidRPr="00F108D1">
        <w:rPr>
          <w:rFonts w:ascii="Calibri" w:eastAsia="Calibri" w:hAnsi="Calibri" w:cs="Calibri"/>
          <w:i/>
          <w:lang w:val="en-US"/>
        </w:rPr>
        <w:t>paired</w:t>
      </w:r>
      <w:r w:rsidR="00913058">
        <w:rPr>
          <w:rFonts w:ascii="Calibri" w:eastAsia="Calibri" w:hAnsi="Calibri" w:cs="Calibri"/>
          <w:lang w:val="en-US"/>
        </w:rPr>
        <w:t xml:space="preserve"> </w:t>
      </w:r>
      <w:r>
        <w:rPr>
          <w:rFonts w:ascii="Calibri" w:eastAsia="Calibri" w:hAnsi="Calibri" w:cs="Calibri"/>
          <w:lang w:val="en-US"/>
        </w:rPr>
        <w:t xml:space="preserve">dataset are fully contained in the </w:t>
      </w:r>
      <w:r w:rsidRPr="00F108D1">
        <w:rPr>
          <w:rFonts w:ascii="Calibri" w:eastAsia="Calibri" w:hAnsi="Calibri" w:cs="Calibri"/>
          <w:i/>
          <w:lang w:val="en-US"/>
        </w:rPr>
        <w:t>unpaired</w:t>
      </w:r>
      <w:r>
        <w:rPr>
          <w:rFonts w:ascii="Calibri" w:eastAsia="Calibri" w:hAnsi="Calibri" w:cs="Calibri"/>
          <w:lang w:val="en-US"/>
        </w:rPr>
        <w:t xml:space="preserve"> dataset and </w:t>
      </w:r>
      <w:r w:rsidRPr="00F108D1">
        <w:rPr>
          <w:rFonts w:ascii="Calibri" w:eastAsia="Calibri" w:hAnsi="Calibri" w:cs="Calibri"/>
          <w:i/>
          <w:lang w:val="en-US"/>
        </w:rPr>
        <w:t>all</w:t>
      </w:r>
      <w:r>
        <w:rPr>
          <w:rFonts w:ascii="Calibri" w:eastAsia="Calibri" w:hAnsi="Calibri" w:cs="Calibri"/>
          <w:lang w:val="en-US"/>
        </w:rPr>
        <w:t xml:space="preserve"> and </w:t>
      </w:r>
      <w:r w:rsidRPr="00F108D1">
        <w:rPr>
          <w:rFonts w:ascii="Calibri" w:eastAsia="Calibri" w:hAnsi="Calibri" w:cs="Calibri"/>
          <w:i/>
          <w:lang w:val="en-US"/>
        </w:rPr>
        <w:t>unpaired</w:t>
      </w:r>
      <w:r>
        <w:rPr>
          <w:rFonts w:ascii="Calibri" w:eastAsia="Calibri" w:hAnsi="Calibri" w:cs="Calibri"/>
          <w:lang w:val="en-US"/>
        </w:rPr>
        <w:t xml:space="preserve"> datasets used the same normal tissue samples.</w:t>
      </w:r>
    </w:p>
    <w:p w14:paraId="7608201B" w14:textId="439826CC" w:rsidR="009E2EFC" w:rsidRDefault="003B548D" w:rsidP="003B548D">
      <w:pPr>
        <w:jc w:val="both"/>
        <w:rPr>
          <w:rFonts w:ascii="Calibri" w:eastAsia="Calibri" w:hAnsi="Calibri" w:cs="Calibri"/>
          <w:lang w:val="en-US"/>
        </w:rPr>
      </w:pPr>
      <w:r w:rsidRPr="00576F4C">
        <w:rPr>
          <w:rFonts w:ascii="Calibri" w:eastAsia="Calibri" w:hAnsi="Calibri" w:cs="Calibri"/>
          <w:lang w:val="en-US"/>
        </w:rPr>
        <w:t>The pre-processed and processed (after normalization and filtering steps) data u</w:t>
      </w:r>
      <w:r>
        <w:rPr>
          <w:rFonts w:ascii="Calibri" w:eastAsia="Calibri" w:hAnsi="Calibri" w:cs="Calibri"/>
          <w:lang w:val="en-US"/>
        </w:rPr>
        <w:t>sed in the study are deposited</w:t>
      </w:r>
      <w:r w:rsidRPr="00576F4C">
        <w:rPr>
          <w:rFonts w:ascii="Calibri" w:eastAsia="Calibri" w:hAnsi="Calibri" w:cs="Calibri"/>
          <w:lang w:val="en-US"/>
        </w:rPr>
        <w:t xml:space="preserve"> in our </w:t>
      </w:r>
      <w:proofErr w:type="spellStart"/>
      <w:r w:rsidRPr="00894E7D">
        <w:rPr>
          <w:rFonts w:ascii="Calibri" w:eastAsia="Calibri" w:hAnsi="Calibri" w:cs="Calibri"/>
          <w:i/>
          <w:lang w:val="en-US"/>
        </w:rPr>
        <w:t>Github</w:t>
      </w:r>
      <w:proofErr w:type="spellEnd"/>
      <w:r>
        <w:rPr>
          <w:rFonts w:ascii="Calibri" w:eastAsia="Calibri" w:hAnsi="Calibri" w:cs="Calibri"/>
          <w:lang w:val="en-US"/>
        </w:rPr>
        <w:t xml:space="preserve"> repository </w:t>
      </w:r>
      <w:r w:rsidRPr="00576F4C">
        <w:rPr>
          <w:rFonts w:ascii="Calibri" w:eastAsia="Calibri" w:hAnsi="Calibri" w:cs="Calibri"/>
          <w:lang w:val="en-US"/>
        </w:rPr>
        <w:t>(</w:t>
      </w:r>
      <w:r w:rsidR="000E0886" w:rsidRPr="000E0886">
        <w:rPr>
          <w:rFonts w:ascii="Calibri" w:eastAsia="Calibri" w:hAnsi="Calibri" w:cs="Calibri"/>
          <w:lang w:val="en-US"/>
        </w:rPr>
        <w:t>https://github.com/ELELAB/LUAD_LUSC_TCGA_comparison</w:t>
      </w:r>
      <w:r w:rsidRPr="00576F4C">
        <w:rPr>
          <w:rFonts w:ascii="Calibri" w:eastAsia="Calibri" w:hAnsi="Calibri" w:cs="Calibri"/>
          <w:lang w:val="en-US"/>
        </w:rPr>
        <w:t>)</w:t>
      </w:r>
      <w:r w:rsidRPr="00576F4C">
        <w:rPr>
          <w:rFonts w:ascii="Calibri" w:eastAsia="Calibri" w:hAnsi="Calibri" w:cs="Calibri"/>
          <w:b/>
          <w:lang w:val="en-US"/>
        </w:rPr>
        <w:t xml:space="preserve">. </w:t>
      </w:r>
      <w:r w:rsidRPr="00744F21">
        <w:rPr>
          <w:rFonts w:ascii="Calibri" w:eastAsia="Calibri" w:hAnsi="Calibri" w:cs="Calibri"/>
          <w:lang w:val="en-US"/>
        </w:rPr>
        <w:t>A summary</w:t>
      </w:r>
      <w:r>
        <w:rPr>
          <w:rFonts w:ascii="Calibri" w:eastAsia="Calibri" w:hAnsi="Calibri" w:cs="Calibri"/>
          <w:lang w:val="en-US"/>
        </w:rPr>
        <w:t xml:space="preserve"> of the genes found to be</w:t>
      </w:r>
      <w:r w:rsidRPr="00744F21">
        <w:rPr>
          <w:rFonts w:ascii="Calibri" w:eastAsia="Calibri" w:hAnsi="Calibri" w:cs="Calibri"/>
          <w:lang w:val="en-US"/>
        </w:rPr>
        <w:t xml:space="preserve"> up- or down-regulated by the different combination of curated datasets and DEA approach</w:t>
      </w:r>
      <w:r>
        <w:rPr>
          <w:rFonts w:ascii="Calibri" w:eastAsia="Calibri" w:hAnsi="Calibri" w:cs="Calibri"/>
          <w:lang w:val="en-US"/>
        </w:rPr>
        <w:t>es is</w:t>
      </w:r>
      <w:r w:rsidRPr="00744F21">
        <w:rPr>
          <w:rFonts w:ascii="Calibri" w:eastAsia="Calibri" w:hAnsi="Calibri" w:cs="Calibri"/>
          <w:lang w:val="en-US"/>
        </w:rPr>
        <w:t xml:space="preserve"> also reported in</w:t>
      </w:r>
      <w:r>
        <w:rPr>
          <w:rFonts w:ascii="Calibri" w:eastAsia="Calibri" w:hAnsi="Calibri" w:cs="Calibri"/>
          <w:lang w:val="en-US"/>
        </w:rPr>
        <w:t xml:space="preserve"> the </w:t>
      </w:r>
      <w:proofErr w:type="spellStart"/>
      <w:r w:rsidRPr="00894E7D">
        <w:rPr>
          <w:rFonts w:ascii="Calibri" w:eastAsia="Calibri" w:hAnsi="Calibri" w:cs="Calibri"/>
          <w:i/>
          <w:lang w:val="en-US"/>
        </w:rPr>
        <w:t>Github</w:t>
      </w:r>
      <w:proofErr w:type="spellEnd"/>
      <w:r>
        <w:rPr>
          <w:rFonts w:ascii="Calibri" w:eastAsia="Calibri" w:hAnsi="Calibri" w:cs="Calibri"/>
          <w:lang w:val="en-US"/>
        </w:rPr>
        <w:t xml:space="preserve"> repository, together with the corresponding </w:t>
      </w:r>
      <w:proofErr w:type="spellStart"/>
      <w:r w:rsidRPr="003B548D">
        <w:rPr>
          <w:rFonts w:ascii="Calibri" w:eastAsia="Calibri" w:hAnsi="Calibri" w:cs="Calibri"/>
          <w:i/>
          <w:lang w:val="en-US"/>
        </w:rPr>
        <w:t>UpSet</w:t>
      </w:r>
      <w:proofErr w:type="spellEnd"/>
      <w:r>
        <w:rPr>
          <w:rFonts w:ascii="Calibri" w:eastAsia="Calibri" w:hAnsi="Calibri" w:cs="Calibri"/>
          <w:lang w:val="en-US"/>
        </w:rPr>
        <w:t xml:space="preserve"> plot</w:t>
      </w:r>
      <w:r w:rsidR="00232D1D">
        <w:rPr>
          <w:rFonts w:ascii="Calibri" w:eastAsia="Calibri" w:hAnsi="Calibri" w:cs="Calibri"/>
          <w:lang w:val="en-US"/>
        </w:rPr>
        <w:t>s</w:t>
      </w:r>
      <w:r w:rsidRPr="00744F21">
        <w:rPr>
          <w:rFonts w:ascii="Calibri" w:eastAsia="Calibri" w:hAnsi="Calibri" w:cs="Calibri"/>
          <w:lang w:val="en-US"/>
        </w:rPr>
        <w:t>.</w:t>
      </w:r>
      <w:r>
        <w:rPr>
          <w:rFonts w:ascii="Calibri" w:eastAsia="Calibri" w:hAnsi="Calibri" w:cs="Calibri"/>
          <w:lang w:val="en-US"/>
        </w:rPr>
        <w:t xml:space="preserve"> </w:t>
      </w:r>
      <w:r w:rsidRPr="00576F4C">
        <w:rPr>
          <w:rFonts w:ascii="Calibri" w:eastAsia="Calibri" w:hAnsi="Calibri" w:cs="Calibri"/>
          <w:lang w:val="en-US"/>
        </w:rPr>
        <w:t>The</w:t>
      </w:r>
      <w:r w:rsidRPr="006C40B2">
        <w:rPr>
          <w:rFonts w:ascii="Calibri" w:eastAsia="Calibri" w:hAnsi="Calibri" w:cs="Calibri"/>
          <w:lang w:val="en-US"/>
        </w:rPr>
        <w:t xml:space="preserve"> </w:t>
      </w:r>
      <w:r w:rsidRPr="00815293">
        <w:rPr>
          <w:rFonts w:ascii="Calibri" w:eastAsia="Calibri" w:hAnsi="Calibri" w:cs="Calibri"/>
          <w:i/>
          <w:lang w:val="en-US"/>
        </w:rPr>
        <w:t>paired</w:t>
      </w:r>
      <w:r>
        <w:rPr>
          <w:rFonts w:ascii="Calibri" w:eastAsia="Calibri" w:hAnsi="Calibri" w:cs="Calibri"/>
          <w:lang w:val="en-US"/>
        </w:rPr>
        <w:t xml:space="preserve"> </w:t>
      </w:r>
      <w:r w:rsidRPr="00576F4C">
        <w:rPr>
          <w:rFonts w:ascii="Calibri" w:eastAsia="Calibri" w:hAnsi="Calibri" w:cs="Calibri"/>
          <w:lang w:val="en-US"/>
        </w:rPr>
        <w:t xml:space="preserve">datasets </w:t>
      </w:r>
      <w:r>
        <w:rPr>
          <w:rFonts w:ascii="Calibri" w:eastAsia="Calibri" w:hAnsi="Calibri" w:cs="Calibri"/>
          <w:lang w:val="en-US"/>
        </w:rPr>
        <w:t xml:space="preserve">generally </w:t>
      </w:r>
      <w:r w:rsidRPr="00576F4C">
        <w:rPr>
          <w:rFonts w:ascii="Calibri" w:eastAsia="Calibri" w:hAnsi="Calibri" w:cs="Calibri"/>
          <w:lang w:val="en-US"/>
        </w:rPr>
        <w:t>aim</w:t>
      </w:r>
      <w:r>
        <w:rPr>
          <w:rFonts w:ascii="Calibri" w:eastAsia="Calibri" w:hAnsi="Calibri" w:cs="Calibri"/>
          <w:lang w:val="en-US"/>
        </w:rPr>
        <w:t xml:space="preserve"> to account for the</w:t>
      </w:r>
      <w:r w:rsidRPr="00576F4C">
        <w:rPr>
          <w:rFonts w:ascii="Calibri" w:eastAsia="Calibri" w:hAnsi="Calibri" w:cs="Calibri"/>
          <w:lang w:val="en-US"/>
        </w:rPr>
        <w:t xml:space="preserve"> removal of</w:t>
      </w:r>
      <w:r>
        <w:rPr>
          <w:rFonts w:ascii="Calibri" w:eastAsia="Calibri" w:hAnsi="Calibri" w:cs="Calibri"/>
          <w:lang w:val="en-US"/>
        </w:rPr>
        <w:t xml:space="preserve"> individual variability</w:t>
      </w:r>
      <w:r w:rsidRPr="00576F4C">
        <w:rPr>
          <w:rFonts w:ascii="Calibri" w:eastAsia="Calibri" w:hAnsi="Calibri" w:cs="Calibri"/>
          <w:lang w:val="en-US"/>
        </w:rPr>
        <w:t xml:space="preserve">. </w:t>
      </w:r>
      <w:r w:rsidRPr="0039632E">
        <w:rPr>
          <w:rFonts w:ascii="Calibri" w:eastAsia="Calibri" w:hAnsi="Calibri" w:cs="Calibri"/>
          <w:lang w:val="en-US"/>
        </w:rPr>
        <w:t>We noticed that the usage of paired datasets from TCGA</w:t>
      </w:r>
      <w:r>
        <w:rPr>
          <w:rFonts w:ascii="Calibri" w:eastAsia="Calibri" w:hAnsi="Calibri" w:cs="Calibri"/>
          <w:lang w:val="en-US"/>
        </w:rPr>
        <w:t xml:space="preserve"> mad</w:t>
      </w:r>
      <w:r w:rsidRPr="0039632E">
        <w:rPr>
          <w:rFonts w:ascii="Calibri" w:eastAsia="Calibri" w:hAnsi="Calibri" w:cs="Calibri"/>
          <w:lang w:val="en-US"/>
        </w:rPr>
        <w:t xml:space="preserve">e a difference in the comparison of individual gene levels </w:t>
      </w:r>
      <w:r>
        <w:rPr>
          <w:rFonts w:ascii="Calibri" w:eastAsia="Calibri" w:hAnsi="Calibri" w:cs="Calibri"/>
        </w:rPr>
        <w:fldChar w:fldCharType="begin" w:fldLock="1"/>
      </w:r>
      <w:r w:rsidR="00733AB1">
        <w:rPr>
          <w:rFonts w:ascii="Calibri" w:eastAsia="Calibri" w:hAnsi="Calibri" w:cs="Calibri"/>
          <w:lang w:val="en-US"/>
        </w:rPr>
        <w:instrText>ADDIN CSL_CITATION {"citationItems":[{"id":"ITEM-1","itemData":{"DOI":"10.3389/fmolb.2016.00078","author":[{"dropping-particle":"","family":"Nygaard","given":"Mads","non-dropping-particle":"","parse-names":false,"suffix":""},{"dropping-particle":"","family":"Terkelsen","given":"Thilde","non-dropping-particle":"","parse-names":false,"suffix":""},{"dropping-particle":"","family":"Olsen","given":"Andre Vidas","non-dropping-particle":"","parse-names":false,"suffix":""},{"dropping-particle":"","family":"Sora","given":"Valentina","non-dropping-particle":"","parse-names":false,"suffix":""},{"dropping-particle":"","family":"Salamanca","given":"Juan","non-dropping-particle":"","parse-names":false,"suffix":""},{"dropping-particle":"","family":"Rizza","given":"Fabio","non-dropping-particle":"","parse-names":false,"suffix":""},{"dropping-particle":"","family":"Bergstrand","given":"Sanne","non-dropping-particle":"","parse-names":false,"suffix":""},{"dropping-particle":"Di","family":"Marco","given":"Miriam","non-dropping-particle":"","parse-names":false,"suffix":""},{"dropping-particle":"","family":"Vistesen","given":"Mette","non-dropping-particle":"","parse-names":false,"suffix":""},{"dropping-particle":"","family":"Lambrughi","given":"Matteo","non-dropping-particle":"","parse-names":false,"suffix":""},{"dropping-particle":"","family":"Jaattela","given":"Marja","non-dropping-particle":"","parse-names":false,"suffix":""},{"dropping-particle":"","family":"Kallunki","given":"Tuula","non-dropping-particle":"","parse-names":false,"suffix":""},{"dropping-particle":"","family":"Papaleo","given":"Elena","non-dropping-particle":"","parse-names":false,"suffix":""}],"container-title":"Frontiers in Molecular Biosciences","id":"ITEM-1","issue":"December","issued":{"date-parts":[["2016"]]},"page":"1-18","title":"The mutational landscape of the oncogenic MZF1 SCAN domain in cancer","type":"article-journal","volume":"3"},"uris":["http://www.mendeley.com/documents/?uuid=24ba32e8-6271-42ba-8805-3c8e6dffeab8"]}],"mendeley":{"formattedCitation":"[1]","plainTextFormattedCitation":"[1]","previouslyFormattedCitation":"[1]"},"properties":{"noteIndex":0},"schema":"https://github.com/citation-style-language/schema/raw/master/csl-citation.json"}</w:instrText>
      </w:r>
      <w:r>
        <w:rPr>
          <w:rFonts w:ascii="Calibri" w:eastAsia="Calibri" w:hAnsi="Calibri" w:cs="Calibri"/>
        </w:rPr>
        <w:fldChar w:fldCharType="separate"/>
      </w:r>
      <w:r w:rsidR="00733AB1" w:rsidRPr="00733AB1">
        <w:rPr>
          <w:rFonts w:ascii="Calibri" w:eastAsia="Calibri" w:hAnsi="Calibri" w:cs="Calibri"/>
          <w:noProof/>
          <w:lang w:val="en-US"/>
        </w:rPr>
        <w:t>[1]</w:t>
      </w:r>
      <w:r>
        <w:rPr>
          <w:rFonts w:ascii="Calibri" w:eastAsia="Calibri" w:hAnsi="Calibri" w:cs="Calibri"/>
        </w:rPr>
        <w:fldChar w:fldCharType="end"/>
      </w:r>
      <w:r w:rsidRPr="0039632E">
        <w:rPr>
          <w:rFonts w:ascii="Calibri" w:eastAsia="Calibri" w:hAnsi="Calibri" w:cs="Calibri"/>
          <w:color w:val="4A86E8"/>
          <w:lang w:val="en-US"/>
        </w:rPr>
        <w:t xml:space="preserve"> </w:t>
      </w:r>
      <w:r w:rsidRPr="0039632E">
        <w:rPr>
          <w:rFonts w:ascii="Calibri" w:eastAsia="Calibri" w:hAnsi="Calibri" w:cs="Calibri"/>
          <w:lang w:val="en-US"/>
        </w:rPr>
        <w:t>and we thus aim</w:t>
      </w:r>
      <w:r>
        <w:rPr>
          <w:rFonts w:ascii="Calibri" w:eastAsia="Calibri" w:hAnsi="Calibri" w:cs="Calibri"/>
          <w:lang w:val="en-US"/>
        </w:rPr>
        <w:t>ed</w:t>
      </w:r>
      <w:r w:rsidRPr="0039632E">
        <w:rPr>
          <w:rFonts w:ascii="Calibri" w:eastAsia="Calibri" w:hAnsi="Calibri" w:cs="Calibri"/>
          <w:lang w:val="en-US"/>
        </w:rPr>
        <w:t xml:space="preserve"> to evaluate its impact more broadly on </w:t>
      </w:r>
      <w:r>
        <w:rPr>
          <w:rFonts w:ascii="Calibri" w:eastAsia="Calibri" w:hAnsi="Calibri" w:cs="Calibri"/>
          <w:lang w:val="en-US"/>
        </w:rPr>
        <w:t>our</w:t>
      </w:r>
      <w:r w:rsidRPr="0039632E">
        <w:rPr>
          <w:rFonts w:ascii="Calibri" w:eastAsia="Calibri" w:hAnsi="Calibri" w:cs="Calibri"/>
          <w:lang w:val="en-US"/>
        </w:rPr>
        <w:t xml:space="preserve"> DEA analyses. </w:t>
      </w:r>
      <w:r w:rsidRPr="00576F4C">
        <w:rPr>
          <w:rFonts w:ascii="Calibri" w:eastAsia="Calibri" w:hAnsi="Calibri" w:cs="Calibri"/>
          <w:lang w:val="en-US"/>
        </w:rPr>
        <w:t>The</w:t>
      </w:r>
      <w:r>
        <w:rPr>
          <w:rFonts w:ascii="Calibri" w:eastAsia="Calibri" w:hAnsi="Calibri" w:cs="Calibri"/>
          <w:lang w:val="en-US"/>
        </w:rPr>
        <w:t xml:space="preserve"> usage of the</w:t>
      </w:r>
      <w:r w:rsidRPr="00576F4C">
        <w:rPr>
          <w:rFonts w:ascii="Calibri" w:eastAsia="Calibri" w:hAnsi="Calibri" w:cs="Calibri"/>
          <w:lang w:val="en-US"/>
        </w:rPr>
        <w:t xml:space="preserve"> third dataset (</w:t>
      </w:r>
      <w:r w:rsidRPr="00894E7D">
        <w:rPr>
          <w:rFonts w:ascii="Calibri" w:eastAsia="Calibri" w:hAnsi="Calibri" w:cs="Calibri"/>
          <w:i/>
          <w:lang w:val="en-US"/>
        </w:rPr>
        <w:t>unpaired</w:t>
      </w:r>
      <w:r>
        <w:rPr>
          <w:rFonts w:ascii="Calibri" w:eastAsia="Calibri" w:hAnsi="Calibri" w:cs="Calibri"/>
          <w:lang w:val="en-US"/>
        </w:rPr>
        <w:t>) generally aim to</w:t>
      </w:r>
      <w:r w:rsidRPr="00576F4C">
        <w:rPr>
          <w:rFonts w:ascii="Calibri" w:eastAsia="Calibri" w:hAnsi="Calibri" w:cs="Calibri"/>
          <w:lang w:val="en-US"/>
        </w:rPr>
        <w:t xml:space="preserve"> remov</w:t>
      </w:r>
      <w:r>
        <w:rPr>
          <w:rFonts w:ascii="Calibri" w:eastAsia="Calibri" w:hAnsi="Calibri" w:cs="Calibri"/>
          <w:lang w:val="en-US"/>
        </w:rPr>
        <w:t>e</w:t>
      </w:r>
      <w:r w:rsidRPr="00576F4C">
        <w:rPr>
          <w:rFonts w:ascii="Calibri" w:eastAsia="Calibri" w:hAnsi="Calibri" w:cs="Calibri"/>
          <w:lang w:val="en-US"/>
        </w:rPr>
        <w:t xml:space="preserve"> artifacts due to a partially paired dataset </w:t>
      </w:r>
      <w:r>
        <w:rPr>
          <w:rFonts w:ascii="Calibri" w:eastAsia="Calibri" w:hAnsi="Calibri" w:cs="Calibri"/>
        </w:rPr>
        <w:fldChar w:fldCharType="begin" w:fldLock="1"/>
      </w:r>
      <w:r w:rsidR="00733AB1">
        <w:rPr>
          <w:rFonts w:ascii="Calibri" w:eastAsia="Calibri" w:hAnsi="Calibri" w:cs="Calibri"/>
          <w:lang w:val="en-US"/>
        </w:rPr>
        <w:instrText>ADDIN CSL_CITATION {"citationItems":[{"id":"ITEM-1","itemData":{"DOI":"10.1080/02664763.2013.830285","ISSN":"0266-4763","abstract":" We provide several methods to compare two Gaussian distributed means in the two sample location problems under the assumption of partially dependent observations. Simulation studies indicate that our test procedure is frequently more powerful than other methods depending on the ratio of the unpaired data and the strength and direction of the correlation between the two variables. The tests used in our comparative study are illustrated with an example based on data from a small gynecological study.","author":[{"dropping-particle":"","family":"Samawi","given":"Hani M.","non-dropping-particle":"","parse-names":false,"suffix":""},{"dropping-particle":"","family":"Vogel","given":"Robert","non-dropping-particle":"","parse-names":false,"suffix":""}],"container-title":"Journal of Applied Statistics","id":"ITEM-1","issue":"1","issued":{"date-parts":[["2014"]]},"page":"109-117","title":"Notes on two sample tests for partially correlated (paired) data","type":"article-journal","volume":"41"},"uris":["http://www.mendeley.com/documents/?uuid=047de040-140f-42b4-93be-c1c50a364586"]}],"mendeley":{"formattedCitation":"[2]","plainTextFormattedCitation":"[2]","previouslyFormattedCitation":"[2]"},"properties":{"noteIndex":0},"schema":"https://github.com/citation-style-language/schema/raw/master/csl-citation.json"}</w:instrText>
      </w:r>
      <w:r>
        <w:rPr>
          <w:rFonts w:ascii="Calibri" w:eastAsia="Calibri" w:hAnsi="Calibri" w:cs="Calibri"/>
        </w:rPr>
        <w:fldChar w:fldCharType="separate"/>
      </w:r>
      <w:r w:rsidR="00733AB1" w:rsidRPr="00733AB1">
        <w:rPr>
          <w:rFonts w:ascii="Calibri" w:eastAsia="Calibri" w:hAnsi="Calibri" w:cs="Calibri"/>
          <w:noProof/>
          <w:lang w:val="en-US"/>
        </w:rPr>
        <w:t>[2]</w:t>
      </w:r>
      <w:r>
        <w:rPr>
          <w:rFonts w:ascii="Calibri" w:eastAsia="Calibri" w:hAnsi="Calibri" w:cs="Calibri"/>
        </w:rPr>
        <w:fldChar w:fldCharType="end"/>
      </w:r>
      <w:r w:rsidRPr="00576F4C">
        <w:rPr>
          <w:rFonts w:ascii="Calibri" w:eastAsia="Calibri" w:hAnsi="Calibri" w:cs="Calibri"/>
          <w:lang w:val="en-US"/>
        </w:rPr>
        <w:t xml:space="preserve"> with the purpose of identifying a gene expression profile that may be observed without correctio</w:t>
      </w:r>
      <w:r>
        <w:rPr>
          <w:rFonts w:ascii="Calibri" w:eastAsia="Calibri" w:hAnsi="Calibri" w:cs="Calibri"/>
          <w:lang w:val="en-US"/>
        </w:rPr>
        <w:t xml:space="preserve">n for patient-specific effects. Of note, in our case the overlap between </w:t>
      </w:r>
      <w:r w:rsidRPr="00913058">
        <w:rPr>
          <w:rFonts w:ascii="Calibri" w:eastAsia="Calibri" w:hAnsi="Calibri" w:cs="Calibri"/>
          <w:i/>
          <w:lang w:val="en-US"/>
        </w:rPr>
        <w:t>unpaired</w:t>
      </w:r>
      <w:r>
        <w:rPr>
          <w:rFonts w:ascii="Calibri" w:eastAsia="Calibri" w:hAnsi="Calibri" w:cs="Calibri"/>
          <w:lang w:val="en-US"/>
        </w:rPr>
        <w:t xml:space="preserve"> and </w:t>
      </w:r>
      <w:r w:rsidRPr="00913058">
        <w:rPr>
          <w:rFonts w:ascii="Calibri" w:eastAsia="Calibri" w:hAnsi="Calibri" w:cs="Calibri"/>
          <w:i/>
          <w:lang w:val="en-US"/>
        </w:rPr>
        <w:t>all</w:t>
      </w:r>
      <w:r>
        <w:rPr>
          <w:rFonts w:ascii="Calibri" w:eastAsia="Calibri" w:hAnsi="Calibri" w:cs="Calibri"/>
          <w:lang w:val="en-US"/>
        </w:rPr>
        <w:t xml:space="preserve"> datasets is </w:t>
      </w:r>
      <w:proofErr w:type="gramStart"/>
      <w:r w:rsidR="00F108D1">
        <w:rPr>
          <w:rFonts w:ascii="Calibri" w:eastAsia="Calibri" w:hAnsi="Calibri" w:cs="Calibri"/>
          <w:lang w:val="en-US"/>
        </w:rPr>
        <w:t>large</w:t>
      </w:r>
      <w:proofErr w:type="gramEnd"/>
      <w:r>
        <w:rPr>
          <w:rFonts w:ascii="Calibri" w:eastAsia="Calibri" w:hAnsi="Calibri" w:cs="Calibri"/>
          <w:lang w:val="en-US"/>
        </w:rPr>
        <w:t xml:space="preserve"> and it is natural that the dif</w:t>
      </w:r>
      <w:r w:rsidR="009E2EFC">
        <w:rPr>
          <w:rFonts w:ascii="Calibri" w:eastAsia="Calibri" w:hAnsi="Calibri" w:cs="Calibri"/>
          <w:lang w:val="en-US"/>
        </w:rPr>
        <w:t>ferences in DEA results are minor.</w:t>
      </w:r>
      <w:r w:rsidRPr="00576F4C">
        <w:rPr>
          <w:rFonts w:ascii="Calibri" w:eastAsia="Calibri" w:hAnsi="Calibri" w:cs="Calibri"/>
          <w:lang w:val="en-US"/>
        </w:rPr>
        <w:t xml:space="preserve"> The choice to re</w:t>
      </w:r>
      <w:r>
        <w:rPr>
          <w:rFonts w:ascii="Calibri" w:eastAsia="Calibri" w:hAnsi="Calibri" w:cs="Calibri"/>
          <w:lang w:val="en-US"/>
        </w:rPr>
        <w:t>move the paired tumor samples was</w:t>
      </w:r>
      <w:r w:rsidRPr="00576F4C">
        <w:rPr>
          <w:rFonts w:ascii="Calibri" w:eastAsia="Calibri" w:hAnsi="Calibri" w:cs="Calibri"/>
          <w:lang w:val="en-US"/>
        </w:rPr>
        <w:t xml:space="preserve"> dictated by the fact that the datasets contain</w:t>
      </w:r>
      <w:r>
        <w:rPr>
          <w:rFonts w:ascii="Calibri" w:eastAsia="Calibri" w:hAnsi="Calibri" w:cs="Calibri"/>
          <w:lang w:val="en-US"/>
        </w:rPr>
        <w:t>ed</w:t>
      </w:r>
      <w:r w:rsidRPr="00576F4C">
        <w:rPr>
          <w:rFonts w:ascii="Calibri" w:eastAsia="Calibri" w:hAnsi="Calibri" w:cs="Calibri"/>
          <w:lang w:val="en-US"/>
        </w:rPr>
        <w:t xml:space="preserve"> several non-paired tumor samples, whereas al</w:t>
      </w:r>
      <w:r>
        <w:rPr>
          <w:rFonts w:ascii="Calibri" w:eastAsia="Calibri" w:hAnsi="Calibri" w:cs="Calibri"/>
          <w:lang w:val="en-US"/>
        </w:rPr>
        <w:t>most all the normal samples were associated with a paired tumor sample</w:t>
      </w:r>
      <w:r w:rsidRPr="00576F4C">
        <w:rPr>
          <w:rFonts w:ascii="Calibri" w:eastAsia="Calibri" w:hAnsi="Calibri" w:cs="Calibri"/>
          <w:lang w:val="en-US"/>
        </w:rPr>
        <w:t xml:space="preserve"> and </w:t>
      </w:r>
      <w:r>
        <w:rPr>
          <w:rFonts w:ascii="Calibri" w:eastAsia="Calibri" w:hAnsi="Calibri" w:cs="Calibri"/>
          <w:lang w:val="en-US"/>
        </w:rPr>
        <w:t xml:space="preserve">were </w:t>
      </w:r>
      <w:r w:rsidRPr="00576F4C">
        <w:rPr>
          <w:rFonts w:ascii="Calibri" w:eastAsia="Calibri" w:hAnsi="Calibri" w:cs="Calibri"/>
          <w:lang w:val="en-US"/>
        </w:rPr>
        <w:t>thus retained.</w:t>
      </w:r>
    </w:p>
    <w:p w14:paraId="70C32B13" w14:textId="03C2E7A0" w:rsidR="00FF41CD" w:rsidRDefault="00FF41CD" w:rsidP="00FF41CD">
      <w:pPr>
        <w:pBdr>
          <w:top w:val="nil"/>
          <w:left w:val="nil"/>
          <w:bottom w:val="nil"/>
          <w:right w:val="nil"/>
          <w:between w:val="nil"/>
        </w:pBdr>
        <w:jc w:val="both"/>
        <w:rPr>
          <w:rFonts w:ascii="Calibri" w:eastAsia="Calibri" w:hAnsi="Calibri" w:cs="Calibri"/>
          <w:lang w:val="en-US"/>
        </w:rPr>
      </w:pPr>
      <w:r w:rsidRPr="00576F4C">
        <w:rPr>
          <w:rFonts w:ascii="Calibri" w:eastAsia="Calibri" w:hAnsi="Calibri" w:cs="Calibri"/>
          <w:lang w:val="en-US"/>
        </w:rPr>
        <w:t>The differences in the total n</w:t>
      </w:r>
      <w:r>
        <w:rPr>
          <w:rFonts w:ascii="Calibri" w:eastAsia="Calibri" w:hAnsi="Calibri" w:cs="Calibri"/>
          <w:lang w:val="en-US"/>
        </w:rPr>
        <w:t>umber of DE genes were minimal</w:t>
      </w:r>
      <w:r w:rsidRPr="00576F4C">
        <w:rPr>
          <w:rFonts w:ascii="Calibri" w:eastAsia="Calibri" w:hAnsi="Calibri" w:cs="Calibri"/>
          <w:lang w:val="en-US"/>
        </w:rPr>
        <w:t xml:space="preserve"> among the different datasets </w:t>
      </w:r>
      <w:r>
        <w:rPr>
          <w:rFonts w:ascii="Calibri" w:eastAsia="Calibri" w:hAnsi="Calibri" w:cs="Calibri"/>
          <w:lang w:val="en-US"/>
        </w:rPr>
        <w:t xml:space="preserve">(approximately 1-8 </w:t>
      </w:r>
      <w:r w:rsidRPr="00576F4C">
        <w:rPr>
          <w:rFonts w:ascii="Calibri" w:eastAsia="Calibri" w:hAnsi="Calibri" w:cs="Calibri"/>
          <w:lang w:val="en-US"/>
        </w:rPr>
        <w:t>%</w:t>
      </w:r>
      <w:r>
        <w:rPr>
          <w:rFonts w:ascii="Calibri" w:eastAsia="Calibri" w:hAnsi="Calibri" w:cs="Calibri"/>
          <w:lang w:val="en-US"/>
        </w:rPr>
        <w:t>). W</w:t>
      </w:r>
      <w:r w:rsidRPr="00576F4C">
        <w:rPr>
          <w:rFonts w:ascii="Calibri" w:eastAsia="Calibri" w:hAnsi="Calibri" w:cs="Calibri"/>
          <w:lang w:val="en-US"/>
        </w:rPr>
        <w:t>e noticed tha</w:t>
      </w:r>
      <w:r>
        <w:rPr>
          <w:rFonts w:ascii="Calibri" w:eastAsia="Calibri" w:hAnsi="Calibri" w:cs="Calibri"/>
          <w:lang w:val="en-US"/>
        </w:rPr>
        <w:t>t the usage of paired data provides</w:t>
      </w:r>
      <w:r w:rsidRPr="00576F4C">
        <w:rPr>
          <w:rFonts w:ascii="Calibri" w:eastAsia="Calibri" w:hAnsi="Calibri" w:cs="Calibri"/>
          <w:lang w:val="en-US"/>
        </w:rPr>
        <w:t xml:space="preserve"> a stringent selection of up-regulated genes </w:t>
      </w:r>
      <w:r>
        <w:rPr>
          <w:rFonts w:ascii="Calibri" w:eastAsia="Calibri" w:hAnsi="Calibri" w:cs="Calibri"/>
          <w:lang w:val="en-US"/>
        </w:rPr>
        <w:t xml:space="preserve">but is more permissive concerning the estimate of </w:t>
      </w:r>
      <w:r w:rsidRPr="0039632E">
        <w:rPr>
          <w:rFonts w:ascii="Calibri" w:eastAsia="Calibri" w:hAnsi="Calibri" w:cs="Calibri"/>
          <w:lang w:val="en-US"/>
        </w:rPr>
        <w:t xml:space="preserve">down-regulated genes. </w:t>
      </w:r>
      <w:r>
        <w:rPr>
          <w:rFonts w:ascii="Calibri" w:eastAsia="Calibri" w:hAnsi="Calibri" w:cs="Calibri"/>
          <w:lang w:val="en-US"/>
        </w:rPr>
        <w:t xml:space="preserve">Moreover, </w:t>
      </w:r>
      <w:r w:rsidRPr="00576F4C">
        <w:rPr>
          <w:rFonts w:ascii="Calibri" w:eastAsia="Calibri" w:hAnsi="Calibri" w:cs="Calibri"/>
          <w:lang w:val="en-US"/>
        </w:rPr>
        <w:t>the</w:t>
      </w:r>
      <w:r>
        <w:rPr>
          <w:rFonts w:ascii="Calibri" w:eastAsia="Calibri" w:hAnsi="Calibri" w:cs="Calibri"/>
          <w:lang w:val="en-US"/>
        </w:rPr>
        <w:t xml:space="preserve"> datasets</w:t>
      </w:r>
      <w:r w:rsidRPr="00576F4C">
        <w:rPr>
          <w:rFonts w:ascii="Calibri" w:eastAsia="Calibri" w:hAnsi="Calibri" w:cs="Calibri"/>
          <w:lang w:val="en-US"/>
        </w:rPr>
        <w:t xml:space="preserve"> </w:t>
      </w:r>
      <w:r w:rsidRPr="00AE0100">
        <w:rPr>
          <w:rFonts w:ascii="Calibri" w:eastAsia="Calibri" w:hAnsi="Calibri" w:cs="Calibri"/>
          <w:i/>
          <w:lang w:val="en-US"/>
        </w:rPr>
        <w:t>unpaired</w:t>
      </w:r>
      <w:r>
        <w:rPr>
          <w:rFonts w:ascii="Calibri" w:eastAsia="Calibri" w:hAnsi="Calibri" w:cs="Calibri"/>
          <w:lang w:val="en-US"/>
        </w:rPr>
        <w:t xml:space="preserve"> and </w:t>
      </w:r>
      <w:r w:rsidRPr="00AE0100">
        <w:rPr>
          <w:rFonts w:ascii="Calibri" w:eastAsia="Calibri" w:hAnsi="Calibri" w:cs="Calibri"/>
          <w:i/>
          <w:lang w:val="en-US"/>
        </w:rPr>
        <w:t>all</w:t>
      </w:r>
      <w:r>
        <w:rPr>
          <w:rFonts w:ascii="Calibri" w:eastAsia="Calibri" w:hAnsi="Calibri" w:cs="Calibri"/>
          <w:lang w:val="en-US"/>
        </w:rPr>
        <w:t xml:space="preserve"> feature a more substantial </w:t>
      </w:r>
      <w:r w:rsidRPr="00576F4C">
        <w:rPr>
          <w:rFonts w:ascii="Calibri" w:eastAsia="Calibri" w:hAnsi="Calibri" w:cs="Calibri"/>
          <w:lang w:val="en-US"/>
        </w:rPr>
        <w:t xml:space="preserve">overlap with respect to the </w:t>
      </w:r>
      <w:r w:rsidRPr="00554A44">
        <w:rPr>
          <w:rFonts w:ascii="Calibri" w:eastAsia="Calibri" w:hAnsi="Calibri" w:cs="Calibri"/>
          <w:i/>
          <w:lang w:val="en-US"/>
        </w:rPr>
        <w:t xml:space="preserve">paired </w:t>
      </w:r>
      <w:r>
        <w:rPr>
          <w:rFonts w:ascii="Calibri" w:eastAsia="Calibri" w:hAnsi="Calibri" w:cs="Calibri"/>
          <w:lang w:val="en-US"/>
        </w:rPr>
        <w:t>ones, as expected by the fact that they share almost 90% of the samples.</w:t>
      </w:r>
    </w:p>
    <w:p w14:paraId="7D34E1B0" w14:textId="77777777" w:rsidR="00FF41CD" w:rsidRDefault="00FF41CD" w:rsidP="003B548D">
      <w:pPr>
        <w:jc w:val="both"/>
        <w:rPr>
          <w:rFonts w:ascii="Calibri" w:eastAsia="Calibri" w:hAnsi="Calibri" w:cs="Calibri"/>
          <w:lang w:val="en-US"/>
        </w:rPr>
      </w:pPr>
    </w:p>
    <w:p w14:paraId="3DD350CF" w14:textId="6ECFDC61" w:rsidR="00733AB1" w:rsidRDefault="00733AB1" w:rsidP="003B548D">
      <w:pPr>
        <w:jc w:val="both"/>
        <w:rPr>
          <w:rFonts w:ascii="Calibri" w:eastAsia="Calibri" w:hAnsi="Calibri" w:cs="Calibri"/>
          <w:lang w:val="en-US"/>
        </w:rPr>
      </w:pPr>
    </w:p>
    <w:p w14:paraId="37466482" w14:textId="4971FD02" w:rsidR="00733AB1" w:rsidRPr="00F108D1" w:rsidRDefault="00733AB1" w:rsidP="003B548D">
      <w:pPr>
        <w:jc w:val="both"/>
        <w:rPr>
          <w:rFonts w:ascii="Calibri" w:eastAsia="Calibri" w:hAnsi="Calibri" w:cs="Calibri"/>
          <w:b/>
        </w:rPr>
      </w:pPr>
      <w:r w:rsidRPr="00F108D1">
        <w:rPr>
          <w:rFonts w:ascii="Calibri" w:eastAsia="Calibri" w:hAnsi="Calibri" w:cs="Calibri"/>
          <w:b/>
        </w:rPr>
        <w:t>References</w:t>
      </w:r>
    </w:p>
    <w:p w14:paraId="35041B41" w14:textId="79966B2B" w:rsidR="00733AB1" w:rsidRPr="00F108D1" w:rsidRDefault="00733AB1" w:rsidP="003B548D">
      <w:pPr>
        <w:jc w:val="both"/>
        <w:rPr>
          <w:rFonts w:ascii="Calibri" w:eastAsia="Calibri" w:hAnsi="Calibri" w:cs="Calibri"/>
          <w:b/>
        </w:rPr>
      </w:pPr>
    </w:p>
    <w:p w14:paraId="19C171DF" w14:textId="27EC149D" w:rsidR="00733AB1" w:rsidRPr="00733AB1" w:rsidRDefault="00733AB1" w:rsidP="00733AB1">
      <w:pPr>
        <w:widowControl w:val="0"/>
        <w:autoSpaceDE w:val="0"/>
        <w:autoSpaceDN w:val="0"/>
        <w:adjustRightInd w:val="0"/>
        <w:rPr>
          <w:rFonts w:ascii="Calibri" w:hAnsi="Calibri" w:cs="Times New Roman"/>
          <w:noProof/>
          <w:lang w:val="en-US"/>
        </w:rPr>
      </w:pPr>
      <w:r>
        <w:rPr>
          <w:rFonts w:ascii="Calibri" w:eastAsia="Calibri" w:hAnsi="Calibri" w:cs="Calibri"/>
          <w:b/>
          <w:lang w:val="en-US"/>
        </w:rPr>
        <w:fldChar w:fldCharType="begin" w:fldLock="1"/>
      </w:r>
      <w:r w:rsidRPr="00F108D1">
        <w:rPr>
          <w:rFonts w:ascii="Calibri" w:eastAsia="Calibri" w:hAnsi="Calibri" w:cs="Calibri"/>
          <w:b/>
        </w:rPr>
        <w:instrText xml:space="preserve">ADDIN Mendeley Bibliography CSL_BIBLIOGRAPHY </w:instrText>
      </w:r>
      <w:r>
        <w:rPr>
          <w:rFonts w:ascii="Calibri" w:eastAsia="Calibri" w:hAnsi="Calibri" w:cs="Calibri"/>
          <w:b/>
          <w:lang w:val="en-US"/>
        </w:rPr>
        <w:fldChar w:fldCharType="separate"/>
      </w:r>
      <w:r w:rsidRPr="00F108D1">
        <w:rPr>
          <w:rFonts w:ascii="Calibri" w:hAnsi="Calibri" w:cs="Times New Roman"/>
          <w:noProof/>
        </w:rPr>
        <w:t xml:space="preserve">1. Nygaard M, Terkelsen T, Olsen AV, Sora V, Salamanca J, Rizza F, et al. </w:t>
      </w:r>
      <w:r w:rsidRPr="00733AB1">
        <w:rPr>
          <w:rFonts w:ascii="Calibri" w:hAnsi="Calibri" w:cs="Times New Roman"/>
          <w:noProof/>
          <w:lang w:val="en-US"/>
        </w:rPr>
        <w:t>The mutational landscape of the oncogenic MZF1 SCAN domain in cancer. Front Mol Biosci. 2016;3 December:1–18.</w:t>
      </w:r>
    </w:p>
    <w:p w14:paraId="047A0F05" w14:textId="77777777" w:rsidR="00733AB1" w:rsidRDefault="00733AB1" w:rsidP="00733AB1">
      <w:pPr>
        <w:widowControl w:val="0"/>
        <w:autoSpaceDE w:val="0"/>
        <w:autoSpaceDN w:val="0"/>
        <w:adjustRightInd w:val="0"/>
        <w:rPr>
          <w:rFonts w:ascii="Calibri" w:hAnsi="Calibri" w:cs="Times New Roman"/>
          <w:noProof/>
          <w:lang w:val="en-US"/>
        </w:rPr>
      </w:pPr>
    </w:p>
    <w:p w14:paraId="2D3A2D23" w14:textId="464C9EEF" w:rsidR="00733AB1" w:rsidRPr="00733AB1" w:rsidRDefault="00733AB1" w:rsidP="00733AB1">
      <w:pPr>
        <w:widowControl w:val="0"/>
        <w:autoSpaceDE w:val="0"/>
        <w:autoSpaceDN w:val="0"/>
        <w:adjustRightInd w:val="0"/>
        <w:rPr>
          <w:rFonts w:ascii="Calibri" w:hAnsi="Calibri"/>
          <w:noProof/>
        </w:rPr>
      </w:pPr>
      <w:r w:rsidRPr="00733AB1">
        <w:rPr>
          <w:rFonts w:ascii="Calibri" w:hAnsi="Calibri" w:cs="Times New Roman"/>
          <w:noProof/>
          <w:lang w:val="en-US"/>
        </w:rPr>
        <w:t>2. Samawi HM, Vogel R. Notes on two sample tests for partially correlated (paired) data. J Appl Stat. 2014;41:109–17. doi:10.1080/02664763.2013.830285.</w:t>
      </w:r>
    </w:p>
    <w:p w14:paraId="1A9A59AB" w14:textId="166E2D8F" w:rsidR="00733AB1" w:rsidRPr="00733AB1" w:rsidRDefault="00733AB1" w:rsidP="003B548D">
      <w:pPr>
        <w:jc w:val="both"/>
        <w:rPr>
          <w:rFonts w:ascii="Calibri" w:eastAsia="Calibri" w:hAnsi="Calibri" w:cs="Calibri"/>
          <w:b/>
          <w:lang w:val="en-US"/>
        </w:rPr>
      </w:pPr>
      <w:r>
        <w:rPr>
          <w:rFonts w:ascii="Calibri" w:eastAsia="Calibri" w:hAnsi="Calibri" w:cs="Calibri"/>
          <w:b/>
          <w:lang w:val="en-US"/>
        </w:rPr>
        <w:fldChar w:fldCharType="end"/>
      </w:r>
      <w:bookmarkStart w:id="0" w:name="_GoBack"/>
      <w:bookmarkEnd w:id="0"/>
    </w:p>
    <w:sectPr w:rsidR="00733AB1" w:rsidRPr="00733AB1" w:rsidSect="004567B5">
      <w:pgSz w:w="11900" w:h="16840"/>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3"/>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48D"/>
    <w:rsid w:val="00086DF0"/>
    <w:rsid w:val="000E0886"/>
    <w:rsid w:val="00232D1D"/>
    <w:rsid w:val="003B548D"/>
    <w:rsid w:val="004567B5"/>
    <w:rsid w:val="005A298F"/>
    <w:rsid w:val="005E64B8"/>
    <w:rsid w:val="00720273"/>
    <w:rsid w:val="00733AB1"/>
    <w:rsid w:val="0082688B"/>
    <w:rsid w:val="008B1449"/>
    <w:rsid w:val="00913058"/>
    <w:rsid w:val="009842D7"/>
    <w:rsid w:val="009E2EFC"/>
    <w:rsid w:val="00A9790F"/>
    <w:rsid w:val="00C41A0C"/>
    <w:rsid w:val="00F108D1"/>
    <w:rsid w:val="00F263B9"/>
    <w:rsid w:val="00F85A12"/>
    <w:rsid w:val="00FF41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6F583"/>
  <w15:chartTrackingRefBased/>
  <w15:docId w15:val="{F375EB5E-292B-AE4D-A571-E79A88A0F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lang w:val="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5610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648210-EC84-B545-B851-420FC4C5B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1006</Words>
  <Characters>5738</Characters>
  <Application>Microsoft Office Word</Application>
  <DocSecurity>0</DocSecurity>
  <Lines>47</Lines>
  <Paragraphs>13</Paragraphs>
  <ScaleCrop>false</ScaleCrop>
  <Company/>
  <LinksUpToDate>false</LinksUpToDate>
  <CharactersWithSpaces>6731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Papaleo</dc:creator>
  <cp:keywords/>
  <dc:description/>
  <cp:lastModifiedBy>Elena Papaleo</cp:lastModifiedBy>
  <cp:revision>12</cp:revision>
  <dcterms:created xsi:type="dcterms:W3CDTF">2019-03-19T14:14:00Z</dcterms:created>
  <dcterms:modified xsi:type="dcterms:W3CDTF">2019-03-27T14:08:00Z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http://www.zotero.org/styles/bmc-cancer</vt:lpwstr>
  </property>
  <property fmtid="{D5CDD505-2E9C-101B-9397-08002B2CF9AE}" pid="9" name="Mendeley Recent Style Name 3_1">
    <vt:lpwstr>BMC Cancer</vt:lpwstr>
  </property>
  <property fmtid="{D5CDD505-2E9C-101B-9397-08002B2CF9AE}" pid="10" name="Mendeley Recent Style Id 4_1">
    <vt:lpwstr>http://www.zotero.org/styles/computational-and-structural-biotechnology-journal</vt:lpwstr>
  </property>
  <property fmtid="{D5CDD505-2E9C-101B-9397-08002B2CF9AE}" pid="11" name="Mendeley Recent Style Name 4_1">
    <vt:lpwstr>Computational and Structural Biotechnology Journal</vt:lpwstr>
  </property>
  <property fmtid="{D5CDD505-2E9C-101B-9397-08002B2CF9AE}" pid="12" name="Mendeley Recent Style Id 5_1">
    <vt:lpwstr>http://www.zotero.org/styles/frontiers-in-oncology</vt:lpwstr>
  </property>
  <property fmtid="{D5CDD505-2E9C-101B-9397-08002B2CF9AE}" pid="13" name="Mendeley Recent Style Name 5_1">
    <vt:lpwstr>Frontiers in Oncology</vt:lpwstr>
  </property>
  <property fmtid="{D5CDD505-2E9C-101B-9397-08002B2CF9AE}" pid="14" name="Mendeley Recent Style Id 6_1">
    <vt:lpwstr>http://www.zotero.org/styles/molecular-oncology</vt:lpwstr>
  </property>
  <property fmtid="{D5CDD505-2E9C-101B-9397-08002B2CF9AE}" pid="15" name="Mendeley Recent Style Name 6_1">
    <vt:lpwstr>Molecular Oncology</vt:lpwstr>
  </property>
  <property fmtid="{D5CDD505-2E9C-101B-9397-08002B2CF9AE}" pid="16" name="Mendeley Recent Style Id 7_1">
    <vt:lpwstr>http://www.zotero.org/styles/nucleic-acids-research</vt:lpwstr>
  </property>
  <property fmtid="{D5CDD505-2E9C-101B-9397-08002B2CF9AE}" pid="17" name="Mendeley Recent Style Name 7_1">
    <vt:lpwstr>Nucleic Acids Research</vt:lpwstr>
  </property>
  <property fmtid="{D5CDD505-2E9C-101B-9397-08002B2CF9AE}" pid="18" name="Mendeley Recent Style Id 8_1">
    <vt:lpwstr>http://www.zotero.org/styles/springerprotocols</vt:lpwstr>
  </property>
  <property fmtid="{D5CDD505-2E9C-101B-9397-08002B2CF9AE}" pid="19" name="Mendeley Recent Style Name 8_1">
    <vt:lpwstr>SpringerProtocols</vt:lpwstr>
  </property>
  <property fmtid="{D5CDD505-2E9C-101B-9397-08002B2CF9AE}" pid="20" name="Mendeley Recent Style Id 9_1">
    <vt:lpwstr>http://www.zotero.org/styles/structure</vt:lpwstr>
  </property>
  <property fmtid="{D5CDD505-2E9C-101B-9397-08002B2CF9AE}" pid="21" name="Mendeley Recent Style Name 9_1">
    <vt:lpwstr>Structure</vt:lpwstr>
  </property>
  <property fmtid="{D5CDD505-2E9C-101B-9397-08002B2CF9AE}" pid="22" name="Mendeley Document_1">
    <vt:lpwstr>True</vt:lpwstr>
  </property>
  <property fmtid="{D5CDD505-2E9C-101B-9397-08002B2CF9AE}" pid="23" name="Mendeley Citation Style_1">
    <vt:lpwstr>http://www.zotero.org/styles/bmc-cancer</vt:lpwstr>
  </property>
  <property fmtid="{D5CDD505-2E9C-101B-9397-08002B2CF9AE}" pid="24" name="Mendeley Unique User Id_1">
    <vt:lpwstr>1075c03f-a4f5-30e0-a3ac-0cb237696080</vt:lpwstr>
  </property>
</Properties>
</file>