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6F57D" w14:textId="4B2FC615" w:rsidR="008E471C" w:rsidRPr="00EB709B" w:rsidRDefault="00BA7764" w:rsidP="00422B3E">
      <w:pPr>
        <w:spacing w:line="480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Additional File 1</w:t>
      </w:r>
    </w:p>
    <w:tbl>
      <w:tblPr>
        <w:tblStyle w:val="TableGrid"/>
        <w:tblW w:w="132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8650"/>
      </w:tblGrid>
      <w:tr w:rsidR="003E6D5A" w:rsidRPr="00EB709B" w14:paraId="19409D2F" w14:textId="77777777" w:rsidTr="00D0148C">
        <w:trPr>
          <w:tblHeader/>
          <w:jc w:val="center"/>
        </w:trPr>
        <w:tc>
          <w:tcPr>
            <w:tcW w:w="13235" w:type="dxa"/>
            <w:gridSpan w:val="2"/>
            <w:tcBorders>
              <w:bottom w:val="single" w:sz="4" w:space="0" w:color="auto"/>
            </w:tcBorders>
          </w:tcPr>
          <w:p w14:paraId="0CB8667E" w14:textId="2FAF9364" w:rsidR="003E6D5A" w:rsidRPr="00EB709B" w:rsidRDefault="00663FFB" w:rsidP="003E6D5A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Table S1</w:t>
            </w:r>
            <w:bookmarkStart w:id="0" w:name="_GoBack"/>
            <w:bookmarkEnd w:id="0"/>
            <w:r w:rsidR="003E6D5A" w:rsidRPr="00EB709B">
              <w:rPr>
                <w:rFonts w:eastAsia="Calibri"/>
                <w:b/>
                <w:sz w:val="24"/>
                <w:szCs w:val="24"/>
              </w:rPr>
              <w:t xml:space="preserve">. Dose </w:t>
            </w:r>
            <w:r w:rsidR="003E6D5A">
              <w:rPr>
                <w:rFonts w:eastAsia="Calibri"/>
                <w:b/>
                <w:sz w:val="24"/>
                <w:szCs w:val="24"/>
              </w:rPr>
              <w:t>M</w:t>
            </w:r>
            <w:r w:rsidR="003E6D5A" w:rsidRPr="00EB709B">
              <w:rPr>
                <w:rFonts w:eastAsia="Calibri"/>
                <w:b/>
                <w:sz w:val="24"/>
                <w:szCs w:val="24"/>
              </w:rPr>
              <w:t xml:space="preserve">odification </w:t>
            </w:r>
            <w:r w:rsidR="003E6D5A">
              <w:rPr>
                <w:rFonts w:eastAsia="Calibri"/>
                <w:b/>
                <w:sz w:val="24"/>
                <w:szCs w:val="24"/>
              </w:rPr>
              <w:t>P</w:t>
            </w:r>
            <w:r w:rsidR="003E6D5A" w:rsidRPr="00EB709B">
              <w:rPr>
                <w:rFonts w:eastAsia="Calibri"/>
                <w:b/>
                <w:sz w:val="24"/>
                <w:szCs w:val="24"/>
              </w:rPr>
              <w:t xml:space="preserve">rotocol for </w:t>
            </w:r>
            <w:r w:rsidR="003E6D5A">
              <w:rPr>
                <w:rFonts w:eastAsia="Calibri"/>
                <w:b/>
                <w:sz w:val="24"/>
                <w:szCs w:val="24"/>
              </w:rPr>
              <w:t>P</w:t>
            </w:r>
            <w:r w:rsidR="003E6D5A" w:rsidRPr="00EB709B">
              <w:rPr>
                <w:rFonts w:eastAsia="Calibri"/>
                <w:b/>
                <w:sz w:val="24"/>
                <w:szCs w:val="24"/>
              </w:rPr>
              <w:t xml:space="preserve">otential </w:t>
            </w:r>
            <w:r w:rsidR="003E6D5A">
              <w:rPr>
                <w:rFonts w:eastAsia="Calibri"/>
                <w:b/>
                <w:sz w:val="24"/>
                <w:szCs w:val="24"/>
              </w:rPr>
              <w:t>T</w:t>
            </w:r>
            <w:r w:rsidR="003E6D5A" w:rsidRPr="00EB709B">
              <w:rPr>
                <w:rFonts w:eastAsia="Calibri"/>
                <w:b/>
                <w:sz w:val="24"/>
                <w:szCs w:val="24"/>
              </w:rPr>
              <w:t>reatment-</w:t>
            </w:r>
            <w:r w:rsidR="003E6D5A">
              <w:rPr>
                <w:rFonts w:eastAsia="Calibri"/>
                <w:b/>
                <w:sz w:val="24"/>
                <w:szCs w:val="24"/>
              </w:rPr>
              <w:t>R</w:t>
            </w:r>
            <w:r w:rsidR="003E6D5A" w:rsidRPr="00EB709B">
              <w:rPr>
                <w:rFonts w:eastAsia="Calibri"/>
                <w:b/>
                <w:sz w:val="24"/>
                <w:szCs w:val="24"/>
              </w:rPr>
              <w:t xml:space="preserve">elated </w:t>
            </w:r>
            <w:r w:rsidR="003E6D5A">
              <w:rPr>
                <w:rFonts w:eastAsia="Calibri"/>
                <w:b/>
                <w:sz w:val="24"/>
                <w:szCs w:val="24"/>
              </w:rPr>
              <w:t>A</w:t>
            </w:r>
            <w:r w:rsidR="003E6D5A" w:rsidRPr="00EB709B">
              <w:rPr>
                <w:rFonts w:eastAsia="Calibri"/>
                <w:b/>
                <w:sz w:val="24"/>
                <w:szCs w:val="24"/>
              </w:rPr>
              <w:t xml:space="preserve">dverse </w:t>
            </w:r>
            <w:r w:rsidR="003E6D5A">
              <w:rPr>
                <w:rFonts w:eastAsia="Calibri"/>
                <w:b/>
                <w:sz w:val="24"/>
                <w:szCs w:val="24"/>
              </w:rPr>
              <w:t>E</w:t>
            </w:r>
            <w:r w:rsidR="003E6D5A" w:rsidRPr="00EB709B">
              <w:rPr>
                <w:rFonts w:eastAsia="Calibri"/>
                <w:b/>
                <w:sz w:val="24"/>
                <w:szCs w:val="24"/>
              </w:rPr>
              <w:t xml:space="preserve">vents in the PALETTE </w:t>
            </w:r>
            <w:r w:rsidR="003E6D5A">
              <w:rPr>
                <w:rFonts w:eastAsia="Calibri"/>
                <w:b/>
                <w:sz w:val="24"/>
                <w:szCs w:val="24"/>
              </w:rPr>
              <w:t>T</w:t>
            </w:r>
            <w:r w:rsidR="003E6D5A" w:rsidRPr="00EB709B">
              <w:rPr>
                <w:rFonts w:eastAsia="Calibri"/>
                <w:b/>
                <w:sz w:val="24"/>
                <w:szCs w:val="24"/>
              </w:rPr>
              <w:t>rial</w:t>
            </w:r>
          </w:p>
        </w:tc>
      </w:tr>
      <w:tr w:rsidR="001E7DA8" w:rsidRPr="00EB709B" w14:paraId="4D4CEA47" w14:textId="77777777" w:rsidTr="00D0148C">
        <w:trPr>
          <w:tblHeader/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589F1DD4" w14:textId="2B5C0804" w:rsidR="001E7DA8" w:rsidRPr="00EB709B" w:rsidRDefault="001E7DA8" w:rsidP="001E7DA8">
            <w:pPr>
              <w:rPr>
                <w:rFonts w:eastAsia="Calibri"/>
                <w:b/>
                <w:sz w:val="24"/>
                <w:szCs w:val="24"/>
              </w:rPr>
            </w:pPr>
            <w:r w:rsidRPr="00EB709B">
              <w:rPr>
                <w:rFonts w:eastAsia="Calibri"/>
                <w:b/>
                <w:sz w:val="24"/>
                <w:szCs w:val="24"/>
              </w:rPr>
              <w:t>Adverse events and descriptions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6B483CAF" w14:textId="66BBF8A8" w:rsidR="001E7DA8" w:rsidRPr="00EB709B" w:rsidRDefault="001E7DA8" w:rsidP="00D2086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709B">
              <w:rPr>
                <w:rFonts w:eastAsia="Calibri"/>
                <w:b/>
                <w:sz w:val="24"/>
                <w:szCs w:val="24"/>
              </w:rPr>
              <w:t>Dose modification</w:t>
            </w:r>
          </w:p>
        </w:tc>
      </w:tr>
      <w:tr w:rsidR="001E7DA8" w:rsidRPr="00EB709B" w14:paraId="61CFD612" w14:textId="77777777" w:rsidTr="00D0148C">
        <w:trPr>
          <w:jc w:val="center"/>
        </w:trPr>
        <w:tc>
          <w:tcPr>
            <w:tcW w:w="13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193340" w14:textId="658F3F9D" w:rsidR="001E7DA8" w:rsidRPr="00EB709B" w:rsidRDefault="001E7DA8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Hypertension</w:t>
            </w:r>
          </w:p>
        </w:tc>
      </w:tr>
      <w:tr w:rsidR="001E7DA8" w:rsidRPr="00EB709B" w14:paraId="70B8F887" w14:textId="77777777" w:rsidTr="00D0148C">
        <w:trPr>
          <w:trHeight w:val="1385"/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4B868194" w14:textId="5DE2A56D" w:rsidR="00D074D2" w:rsidRPr="00EB709B" w:rsidRDefault="00D074D2" w:rsidP="00D074D2">
            <w:pPr>
              <w:tabs>
                <w:tab w:val="left" w:pos="1077"/>
              </w:tabs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(A) Asymptomatic and persistent SBP:</w:t>
            </w:r>
          </w:p>
          <w:p w14:paraId="0225EFEC" w14:textId="77777777" w:rsidR="00D074D2" w:rsidRPr="00EB709B" w:rsidRDefault="00D074D2" w:rsidP="00D2086A">
            <w:pPr>
              <w:tabs>
                <w:tab w:val="left" w:pos="1077"/>
              </w:tabs>
              <w:ind w:left="337" w:hanging="180"/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♦ 150 &lt; SBP &lt; 170 mmHg,</w:t>
            </w:r>
          </w:p>
          <w:p w14:paraId="0471EC75" w14:textId="77777777" w:rsidR="00D074D2" w:rsidRPr="00EB709B" w:rsidRDefault="00D074D2" w:rsidP="00D2086A">
            <w:pPr>
              <w:tabs>
                <w:tab w:val="left" w:pos="1077"/>
              </w:tabs>
              <w:ind w:left="337" w:hanging="180"/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♦ or 90 &lt; DBP &lt; 110 mmHg,</w:t>
            </w:r>
          </w:p>
          <w:p w14:paraId="7D5456BD" w14:textId="5C3ACC83" w:rsidR="001E7DA8" w:rsidRPr="00EB709B" w:rsidRDefault="00D074D2" w:rsidP="00D2086A">
            <w:pPr>
              <w:tabs>
                <w:tab w:val="left" w:pos="1077"/>
              </w:tabs>
              <w:ind w:left="337" w:hanging="180"/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♦ or a clinically significant increase in DBP of ≥ 20 mmHg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546E6B3B" w14:textId="3E4154A6" w:rsidR="00D074D2" w:rsidRPr="00EB709B" w:rsidRDefault="00D074D2" w:rsidP="00D074D2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Step 1. Continue study treatment with </w:t>
            </w:r>
            <w:r w:rsidR="00E2405F" w:rsidRPr="00EB709B">
              <w:rPr>
                <w:rFonts w:eastAsia="Calibri"/>
                <w:sz w:val="24"/>
                <w:szCs w:val="24"/>
              </w:rPr>
              <w:t>800-</w:t>
            </w:r>
            <w:r w:rsidRPr="00EB709B">
              <w:rPr>
                <w:rFonts w:eastAsia="Calibri"/>
                <w:sz w:val="24"/>
                <w:szCs w:val="24"/>
              </w:rPr>
              <w:t>mg dose</w:t>
            </w:r>
          </w:p>
          <w:p w14:paraId="4E1DC88B" w14:textId="0826ED19" w:rsidR="00D074D2" w:rsidRPr="00EB709B" w:rsidRDefault="00D074D2" w:rsidP="00D074D2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2. Adjust current or initiate new antihypertensive medication(s)</w:t>
            </w:r>
          </w:p>
          <w:p w14:paraId="27909536" w14:textId="16666D07" w:rsidR="001E7DA8" w:rsidRPr="00EB709B" w:rsidRDefault="00D074D2" w:rsidP="00D074D2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Step 3. Titrate antihypertensive medication(s) during next 2 weeks as indicated to achieve well-controlled </w:t>
            </w:r>
            <w:proofErr w:type="spellStart"/>
            <w:r w:rsidRPr="00EB709B">
              <w:rPr>
                <w:rFonts w:eastAsia="Calibri"/>
                <w:sz w:val="24"/>
                <w:szCs w:val="24"/>
              </w:rPr>
              <w:t>BP.</w:t>
            </w:r>
            <w:r w:rsidR="00E82B3B" w:rsidRPr="00EB709B">
              <w:rPr>
                <w:rFonts w:eastAsia="Calibri"/>
                <w:sz w:val="24"/>
                <w:szCs w:val="24"/>
                <w:vertAlign w:val="superscript"/>
              </w:rPr>
              <w:t>a</w:t>
            </w:r>
            <w:proofErr w:type="spellEnd"/>
            <w:r w:rsidRPr="00EB709B">
              <w:rPr>
                <w:rFonts w:eastAsia="Calibri"/>
                <w:sz w:val="24"/>
                <w:szCs w:val="24"/>
              </w:rPr>
              <w:t xml:space="preserve"> If BP is not well controlled within 2 weeks, follow Step 1 in scenario (B)</w:t>
            </w:r>
          </w:p>
        </w:tc>
      </w:tr>
      <w:tr w:rsidR="001E7DA8" w:rsidRPr="00EB709B" w14:paraId="5D8099BB" w14:textId="77777777" w:rsidTr="00D0148C">
        <w:trPr>
          <w:trHeight w:val="1350"/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236F529E" w14:textId="0E9A9B0C" w:rsidR="00D074D2" w:rsidRPr="00EB709B" w:rsidRDefault="00D074D2" w:rsidP="00D074D2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(B) Symptomatic, or SBP ≥ 170 mmHg,</w:t>
            </w:r>
          </w:p>
          <w:p w14:paraId="00C138E4" w14:textId="77777777" w:rsidR="00D074D2" w:rsidRPr="00EB709B" w:rsidRDefault="00D074D2" w:rsidP="00D2086A">
            <w:pPr>
              <w:ind w:left="337" w:hanging="180"/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♦ or DBP ≥ 110 mmHg,</w:t>
            </w:r>
          </w:p>
          <w:p w14:paraId="032350ED" w14:textId="242958B5" w:rsidR="001E7DA8" w:rsidRPr="00EB709B" w:rsidRDefault="00D074D2" w:rsidP="00D2086A">
            <w:pPr>
              <w:ind w:left="337" w:hanging="180"/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♦ or failure to achieve </w:t>
            </w:r>
            <w:r w:rsidR="00E2405F" w:rsidRPr="00EB709B">
              <w:rPr>
                <w:rFonts w:eastAsia="Calibri"/>
                <w:sz w:val="24"/>
                <w:szCs w:val="24"/>
              </w:rPr>
              <w:t>well-</w:t>
            </w:r>
            <w:r w:rsidRPr="00EB709B">
              <w:rPr>
                <w:rFonts w:eastAsia="Calibri"/>
                <w:sz w:val="24"/>
                <w:szCs w:val="24"/>
              </w:rPr>
              <w:t>controlled</w:t>
            </w:r>
            <w:r w:rsidR="00E2405F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BP within 2 weeks in scenario (A)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2DDA722B" w14:textId="77777777" w:rsidR="00B414A5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1. Interrupt study treatment.</w:t>
            </w:r>
          </w:p>
          <w:p w14:paraId="21A2D08B" w14:textId="21E856B5" w:rsidR="00B414A5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2. Adjust current o</w:t>
            </w:r>
            <w:r w:rsidR="00602E7A" w:rsidRPr="00EB709B">
              <w:rPr>
                <w:rFonts w:eastAsia="Calibri"/>
                <w:sz w:val="24"/>
                <w:szCs w:val="24"/>
              </w:rPr>
              <w:t xml:space="preserve">r initiate new </w:t>
            </w:r>
            <w:r w:rsidRPr="00EB709B">
              <w:rPr>
                <w:rFonts w:eastAsia="Calibri"/>
                <w:sz w:val="24"/>
                <w:szCs w:val="24"/>
              </w:rPr>
              <w:t>antihypertensive medication(s)</w:t>
            </w:r>
          </w:p>
          <w:p w14:paraId="3F649F62" w14:textId="15C1939F" w:rsidR="00B414A5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3. Titrate antihypertensive medication(s) during next 2 weeks as indicated to achieve well-controlled BP</w:t>
            </w:r>
          </w:p>
          <w:p w14:paraId="7CE44D90" w14:textId="25E33ED5" w:rsidR="001E7DA8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Step 4. Restart study treatment at lower </w:t>
            </w:r>
            <w:proofErr w:type="spellStart"/>
            <w:r w:rsidRPr="00EB709B">
              <w:rPr>
                <w:rFonts w:eastAsia="Calibri"/>
                <w:sz w:val="24"/>
                <w:szCs w:val="24"/>
              </w:rPr>
              <w:t>dose</w:t>
            </w:r>
            <w:r w:rsidR="00E82B3B" w:rsidRPr="00EB709B">
              <w:rPr>
                <w:rFonts w:eastAsia="Calibri"/>
                <w:sz w:val="24"/>
                <w:szCs w:val="24"/>
                <w:vertAlign w:val="superscript"/>
              </w:rPr>
              <w:t>b</w:t>
            </w:r>
            <w:proofErr w:type="spellEnd"/>
            <w:r w:rsidRPr="00EB709B">
              <w:rPr>
                <w:rFonts w:eastAsia="Calibri"/>
                <w:sz w:val="24"/>
                <w:szCs w:val="24"/>
              </w:rPr>
              <w:t xml:space="preserve"> once BP is well-</w:t>
            </w:r>
            <w:proofErr w:type="spellStart"/>
            <w:r w:rsidRPr="00EB709B">
              <w:rPr>
                <w:rFonts w:eastAsia="Calibri"/>
                <w:sz w:val="24"/>
                <w:szCs w:val="24"/>
              </w:rPr>
              <w:t>controlled</w:t>
            </w:r>
            <w:r w:rsidR="00E82B3B" w:rsidRPr="00EB709B">
              <w:rPr>
                <w:rFonts w:eastAsia="Calibri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1E7DA8" w:rsidRPr="00EB709B" w14:paraId="3259968E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299674A0" w14:textId="0E95C47A" w:rsidR="001E7DA8" w:rsidRPr="00EB709B" w:rsidRDefault="00D074D2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(C) Two or more episodes as</w:t>
            </w:r>
            <w:r w:rsidR="00E2405F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described above (B) of</w:t>
            </w:r>
            <w:r w:rsidR="00E2405F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hypertension despite modification</w:t>
            </w:r>
            <w:r w:rsidR="00E2405F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of antihypertensive medication(s)</w:t>
            </w:r>
            <w:r w:rsidR="00E2405F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and reduction of study medication dose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0C04E1DD" w14:textId="35F22FDC" w:rsidR="001E7DA8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Discontinuation of study treatment and follow-up per protocol</w:t>
            </w:r>
          </w:p>
        </w:tc>
      </w:tr>
      <w:tr w:rsidR="00B414A5" w:rsidRPr="00EB709B" w14:paraId="6F2EF27E" w14:textId="77777777" w:rsidTr="00D0148C">
        <w:trPr>
          <w:jc w:val="center"/>
        </w:trPr>
        <w:tc>
          <w:tcPr>
            <w:tcW w:w="13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A39F9C" w14:textId="7D3F7731" w:rsidR="00B414A5" w:rsidRPr="00EB709B" w:rsidRDefault="00B414A5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Proteinuria</w:t>
            </w:r>
          </w:p>
        </w:tc>
      </w:tr>
      <w:tr w:rsidR="001E7DA8" w:rsidRPr="00EB709B" w14:paraId="6A50594C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7719CF45" w14:textId="50B9068E" w:rsidR="001E7DA8" w:rsidRPr="00EB709B" w:rsidRDefault="00B414A5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UPC &lt; 3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343181E1" w14:textId="4E2AAB9A" w:rsidR="001E7DA8" w:rsidRPr="00EB709B" w:rsidRDefault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Continue study treatment with </w:t>
            </w:r>
            <w:r w:rsidR="00E2405F" w:rsidRPr="00EB709B">
              <w:rPr>
                <w:rFonts w:eastAsia="Calibri"/>
                <w:sz w:val="24"/>
                <w:szCs w:val="24"/>
              </w:rPr>
              <w:t>800-</w:t>
            </w:r>
            <w:r w:rsidRPr="00EB709B">
              <w:rPr>
                <w:rFonts w:eastAsia="Calibri"/>
                <w:sz w:val="24"/>
                <w:szCs w:val="24"/>
              </w:rPr>
              <w:t>mg</w:t>
            </w:r>
            <w:r w:rsidR="00E2405F" w:rsidRPr="00EB709B">
              <w:rPr>
                <w:rFonts w:eastAsia="Calibri"/>
                <w:sz w:val="24"/>
                <w:szCs w:val="24"/>
              </w:rPr>
              <w:t>/</w:t>
            </w:r>
            <w:r w:rsidRPr="00EB709B">
              <w:rPr>
                <w:rFonts w:eastAsia="Calibri"/>
                <w:sz w:val="24"/>
                <w:szCs w:val="24"/>
              </w:rPr>
              <w:t>day dose; monitor as clinically indicated</w:t>
            </w:r>
          </w:p>
        </w:tc>
      </w:tr>
      <w:tr w:rsidR="001E7DA8" w:rsidRPr="00EB709B" w14:paraId="2B760AE8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277E9A2B" w14:textId="3ABC6C4F" w:rsidR="001E7DA8" w:rsidRPr="00EB709B" w:rsidRDefault="00B414A5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UPC ≥ 3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5B2C8E3C" w14:textId="560617A6" w:rsidR="00B414A5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1: Obtain a 24-h</w:t>
            </w:r>
            <w:r w:rsidR="006B6B0D" w:rsidRPr="00EB709B">
              <w:rPr>
                <w:rFonts w:eastAsia="Calibri"/>
                <w:sz w:val="24"/>
                <w:szCs w:val="24"/>
              </w:rPr>
              <w:t>our</w:t>
            </w:r>
            <w:r w:rsidRPr="00EB709B">
              <w:rPr>
                <w:rFonts w:eastAsia="Calibri"/>
                <w:sz w:val="24"/>
                <w:szCs w:val="24"/>
              </w:rPr>
              <w:t xml:space="preserve"> urine protein</w:t>
            </w:r>
          </w:p>
          <w:p w14:paraId="1E4E26B0" w14:textId="4ADA3402" w:rsidR="00B414A5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2: If 24-hour urine protein is &lt; 3</w:t>
            </w:r>
            <w:r w:rsidR="006B6B0D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g, patient may continue treatment at 800</w:t>
            </w:r>
            <w:r w:rsidR="006B6B0D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mg/day</w:t>
            </w:r>
          </w:p>
          <w:p w14:paraId="372EFC50" w14:textId="77777777" w:rsidR="00B414A5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OR</w:t>
            </w:r>
          </w:p>
          <w:p w14:paraId="2AE349DA" w14:textId="404D5EB9" w:rsidR="00B414A5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If 24-hour urine protein is ≥ 3</w:t>
            </w:r>
            <w:r w:rsidR="006B6B0D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g, interrupt treatment until UPC returns to &lt; 3</w:t>
            </w:r>
          </w:p>
          <w:p w14:paraId="08C04FB4" w14:textId="44B7B0CB" w:rsidR="00B414A5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Restart therapy at lower </w:t>
            </w:r>
            <w:proofErr w:type="spellStart"/>
            <w:r w:rsidRPr="00EB709B">
              <w:rPr>
                <w:rFonts w:eastAsia="Calibri"/>
                <w:sz w:val="24"/>
                <w:szCs w:val="24"/>
              </w:rPr>
              <w:t>dose.</w:t>
            </w:r>
            <w:r w:rsidR="00DF5B7C" w:rsidRPr="00EB709B">
              <w:rPr>
                <w:rFonts w:eastAsia="Calibri"/>
                <w:sz w:val="24"/>
                <w:szCs w:val="24"/>
                <w:vertAlign w:val="superscript"/>
              </w:rPr>
              <w:t>b</w:t>
            </w:r>
            <w:proofErr w:type="spellEnd"/>
            <w:r w:rsidRPr="00EB709B">
              <w:rPr>
                <w:rFonts w:eastAsia="Calibri"/>
                <w:sz w:val="24"/>
                <w:szCs w:val="24"/>
              </w:rPr>
              <w:t xml:space="preserve"> Monitor UPC for the remainder of the overall treatment period. If UPC ≥ 3</w:t>
            </w:r>
            <w:r w:rsidR="006B6B0D" w:rsidRPr="00EB709B">
              <w:rPr>
                <w:rFonts w:eastAsia="Calibri"/>
                <w:sz w:val="24"/>
                <w:szCs w:val="24"/>
              </w:rPr>
              <w:t>,</w:t>
            </w:r>
            <w:r w:rsidRPr="00EB709B">
              <w:rPr>
                <w:rFonts w:eastAsia="Calibri"/>
                <w:sz w:val="24"/>
                <w:szCs w:val="24"/>
              </w:rPr>
              <w:t xml:space="preserve"> obtain</w:t>
            </w:r>
            <w:r w:rsidR="00602E7A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a 24-hour urine protein</w:t>
            </w:r>
          </w:p>
          <w:p w14:paraId="3EED2A21" w14:textId="7337C568" w:rsidR="001E7DA8" w:rsidRPr="00EB709B" w:rsidRDefault="00B414A5" w:rsidP="00B414A5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3: If 24-hour urine protein is ≥ 3</w:t>
            </w:r>
            <w:r w:rsidR="006B6B0D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g following repeat dose reductions, discontinue treatment and follow-up per protocol</w:t>
            </w:r>
          </w:p>
        </w:tc>
      </w:tr>
      <w:tr w:rsidR="00B414A5" w:rsidRPr="00EB709B" w14:paraId="5160C9A0" w14:textId="77777777" w:rsidTr="00D0148C">
        <w:trPr>
          <w:jc w:val="center"/>
        </w:trPr>
        <w:tc>
          <w:tcPr>
            <w:tcW w:w="13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9E3B97" w14:textId="6BE10D93" w:rsidR="00B414A5" w:rsidRPr="00EB709B" w:rsidRDefault="00B414A5" w:rsidP="00D0148C">
            <w:pPr>
              <w:keepNext/>
              <w:widowControl w:val="0"/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lastRenderedPageBreak/>
              <w:t>Hemorrhage/Bleeding/Coagulopathy</w:t>
            </w:r>
          </w:p>
        </w:tc>
      </w:tr>
      <w:tr w:rsidR="00D074D2" w:rsidRPr="00EB709B" w14:paraId="177C9182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0923DAB1" w14:textId="3BC2F9C7" w:rsidR="00D074D2" w:rsidRPr="00EB709B" w:rsidRDefault="00602E7A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1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3F8975E4" w14:textId="42C619F0" w:rsidR="00D074D2" w:rsidRPr="00EB709B" w:rsidRDefault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Continue study treatment with </w:t>
            </w:r>
            <w:r w:rsidR="006B6B0D" w:rsidRPr="00EB709B">
              <w:rPr>
                <w:rFonts w:eastAsia="Calibri"/>
                <w:sz w:val="24"/>
                <w:szCs w:val="24"/>
              </w:rPr>
              <w:t>800-</w:t>
            </w:r>
            <w:r w:rsidRPr="00EB709B">
              <w:rPr>
                <w:rFonts w:eastAsia="Calibri"/>
                <w:sz w:val="24"/>
                <w:szCs w:val="24"/>
              </w:rPr>
              <w:t>mg dose; monitor as clinically indicated</w:t>
            </w:r>
          </w:p>
        </w:tc>
      </w:tr>
      <w:tr w:rsidR="00D074D2" w:rsidRPr="00EB709B" w14:paraId="4D13EFFA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20E6EE5D" w14:textId="0DDFD503" w:rsidR="00D074D2" w:rsidRPr="00EB709B" w:rsidRDefault="00602E7A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2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07EFF0C1" w14:textId="122CF0EE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Step 1. Interrupt study treatment until the AE resolves to </w:t>
            </w:r>
            <w:r w:rsidR="006B6B0D" w:rsidRPr="00EB709B">
              <w:rPr>
                <w:rFonts w:eastAsia="Calibri"/>
                <w:sz w:val="24"/>
                <w:szCs w:val="24"/>
              </w:rPr>
              <w:t xml:space="preserve">≤ grade </w:t>
            </w:r>
            <w:r w:rsidRPr="00EB709B">
              <w:rPr>
                <w:rFonts w:eastAsia="Calibri"/>
                <w:sz w:val="24"/>
                <w:szCs w:val="24"/>
              </w:rPr>
              <w:t>1</w:t>
            </w:r>
          </w:p>
          <w:p w14:paraId="565319DC" w14:textId="44CF00F1" w:rsidR="00D074D2" w:rsidRPr="00EB709B" w:rsidRDefault="00602E7A" w:rsidP="00AF55F2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2. Re</w:t>
            </w:r>
            <w:r w:rsidR="00DF5B7C" w:rsidRPr="00EB709B">
              <w:rPr>
                <w:rFonts w:eastAsia="Calibri"/>
                <w:sz w:val="24"/>
                <w:szCs w:val="24"/>
              </w:rPr>
              <w:t xml:space="preserve">start treatment with lower </w:t>
            </w:r>
            <w:proofErr w:type="spellStart"/>
            <w:r w:rsidR="00DF5B7C" w:rsidRPr="00EB709B">
              <w:rPr>
                <w:rFonts w:eastAsia="Calibri"/>
                <w:sz w:val="24"/>
                <w:szCs w:val="24"/>
              </w:rPr>
              <w:t>dose</w:t>
            </w:r>
            <w:r w:rsidR="00DF5B7C" w:rsidRPr="00EB709B">
              <w:rPr>
                <w:rFonts w:eastAsia="Calibri"/>
                <w:sz w:val="24"/>
                <w:szCs w:val="24"/>
                <w:vertAlign w:val="superscript"/>
              </w:rPr>
              <w:t>b</w:t>
            </w:r>
            <w:proofErr w:type="spellEnd"/>
            <w:r w:rsidR="00AF55F2" w:rsidRPr="00EB709B">
              <w:rPr>
                <w:rFonts w:eastAsia="Calibri"/>
                <w:sz w:val="24"/>
                <w:szCs w:val="24"/>
              </w:rPr>
              <w:t>;</w:t>
            </w:r>
            <w:r w:rsidRPr="00EB709B">
              <w:rPr>
                <w:rFonts w:eastAsia="Calibri"/>
                <w:sz w:val="24"/>
                <w:szCs w:val="24"/>
              </w:rPr>
              <w:t xml:space="preserve"> monitor as clinically indicated</w:t>
            </w:r>
          </w:p>
        </w:tc>
      </w:tr>
      <w:tr w:rsidR="00D074D2" w:rsidRPr="00EB709B" w14:paraId="503C9E59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10EA289C" w14:textId="61239A4C" w:rsidR="00D074D2" w:rsidRPr="00EB709B" w:rsidRDefault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Grade 3 or 4, or recurrent ≥ </w:t>
            </w:r>
            <w:r w:rsidR="006B6B0D" w:rsidRPr="00EB709B">
              <w:rPr>
                <w:rFonts w:eastAsia="Calibri"/>
                <w:sz w:val="24"/>
                <w:szCs w:val="24"/>
              </w:rPr>
              <w:t xml:space="preserve">grade </w:t>
            </w:r>
            <w:r w:rsidRPr="00EB709B">
              <w:rPr>
                <w:rFonts w:eastAsia="Calibri"/>
                <w:sz w:val="24"/>
                <w:szCs w:val="24"/>
              </w:rPr>
              <w:t>2 event after dose interruption/reduction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738BBC7E" w14:textId="66C44852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Discontinuation of study treatment and follow-up per protocol</w:t>
            </w:r>
          </w:p>
          <w:p w14:paraId="576AA4AB" w14:textId="5994F539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Note: If abnormality is not clearly associated with clinical consequences,</w:t>
            </w:r>
          </w:p>
          <w:p w14:paraId="02249389" w14:textId="11AF3F7A" w:rsidR="00D074D2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Contact the medical monitors to discuss the potential for continuation of study treatment. If agreed, patient may restart treatment at lower </w:t>
            </w:r>
            <w:proofErr w:type="spellStart"/>
            <w:r w:rsidRPr="00EB709B">
              <w:rPr>
                <w:rFonts w:eastAsia="Calibri"/>
                <w:sz w:val="24"/>
                <w:szCs w:val="24"/>
              </w:rPr>
              <w:t>dose</w:t>
            </w:r>
            <w:r w:rsidR="00DF5B7C" w:rsidRPr="00EB709B">
              <w:rPr>
                <w:rFonts w:eastAsia="Calibri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602E7A" w:rsidRPr="00EB709B" w14:paraId="0975451A" w14:textId="77777777" w:rsidTr="00D0148C">
        <w:trPr>
          <w:jc w:val="center"/>
        </w:trPr>
        <w:tc>
          <w:tcPr>
            <w:tcW w:w="13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D03459" w14:textId="43FB5B6D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Vascular thrombosis</w:t>
            </w:r>
          </w:p>
        </w:tc>
      </w:tr>
      <w:tr w:rsidR="00602E7A" w:rsidRPr="00EB709B" w14:paraId="17259505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72E8B934" w14:textId="1CEF40C3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2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6515FA06" w14:textId="2DE34C86" w:rsidR="00602E7A" w:rsidRPr="00EB709B" w:rsidRDefault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Continue study treatment with </w:t>
            </w:r>
            <w:r w:rsidR="00BE1C95" w:rsidRPr="00EB709B">
              <w:rPr>
                <w:rFonts w:eastAsia="Calibri"/>
                <w:sz w:val="24"/>
                <w:szCs w:val="24"/>
              </w:rPr>
              <w:t>800-</w:t>
            </w:r>
            <w:r w:rsidRPr="00EB709B">
              <w:rPr>
                <w:rFonts w:eastAsia="Calibri"/>
                <w:sz w:val="24"/>
                <w:szCs w:val="24"/>
              </w:rPr>
              <w:t>mg dose; monitor as clinically indicated</w:t>
            </w:r>
          </w:p>
        </w:tc>
      </w:tr>
      <w:tr w:rsidR="00602E7A" w:rsidRPr="00EB709B" w14:paraId="3E0885CF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17D29651" w14:textId="21943C5A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3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56B2461B" w14:textId="47421EAD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1. Interrupt study treatment</w:t>
            </w:r>
          </w:p>
          <w:p w14:paraId="5F9F8E6D" w14:textId="4FFEB6C7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2. Start to treat the patient with LMWH</w:t>
            </w:r>
          </w:p>
          <w:p w14:paraId="0727DE3E" w14:textId="2F7B4CD2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Note: Coum</w:t>
            </w:r>
            <w:r w:rsidR="00E82B3B" w:rsidRPr="00EB709B">
              <w:rPr>
                <w:rFonts w:eastAsia="Calibri"/>
                <w:sz w:val="24"/>
                <w:szCs w:val="24"/>
              </w:rPr>
              <w:t>adin is prohibited per protocol</w:t>
            </w:r>
          </w:p>
          <w:p w14:paraId="4B2F49E7" w14:textId="7601A0B0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Step 3. Resume study treatment at 800</w:t>
            </w:r>
            <w:r w:rsidR="007D143F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mg during the period of full-dose anticoagulation if all of the following criteria are met:</w:t>
            </w:r>
          </w:p>
          <w:p w14:paraId="70847FB9" w14:textId="1E1942AD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♦ The patient must have been treated with LMWH for at least </w:t>
            </w:r>
            <w:r w:rsidR="00AF55F2" w:rsidRPr="00EB709B">
              <w:rPr>
                <w:rFonts w:eastAsia="Calibri"/>
                <w:sz w:val="24"/>
                <w:szCs w:val="24"/>
              </w:rPr>
              <w:t>1</w:t>
            </w:r>
            <w:r w:rsidRPr="00EB709B">
              <w:rPr>
                <w:rFonts w:eastAsia="Calibri"/>
                <w:sz w:val="24"/>
                <w:szCs w:val="24"/>
              </w:rPr>
              <w:t xml:space="preserve"> week</w:t>
            </w:r>
          </w:p>
          <w:p w14:paraId="6B686515" w14:textId="03FB6E46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♦ No </w:t>
            </w:r>
            <w:r w:rsidR="007D143F" w:rsidRPr="00EB709B">
              <w:rPr>
                <w:rFonts w:eastAsia="Calibri"/>
                <w:sz w:val="24"/>
                <w:szCs w:val="24"/>
              </w:rPr>
              <w:t xml:space="preserve">grade </w:t>
            </w:r>
            <w:r w:rsidRPr="00EB709B">
              <w:rPr>
                <w:rFonts w:eastAsia="Calibri"/>
                <w:sz w:val="24"/>
                <w:szCs w:val="24"/>
              </w:rPr>
              <w:t>3 or 4 hemorrhagic events have occurred while on anticoagulation treatment</w:t>
            </w:r>
          </w:p>
          <w:p w14:paraId="04DD6F6E" w14:textId="592D2D62" w:rsidR="00602E7A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♦ Patient should be monitored as clinically indicated during anticoagulation treatment and after resuming study treatment</w:t>
            </w:r>
          </w:p>
        </w:tc>
      </w:tr>
      <w:tr w:rsidR="00D074D2" w:rsidRPr="00EB709B" w14:paraId="4BFCCC95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4093A349" w14:textId="4EDC156C" w:rsidR="00D074D2" w:rsidRPr="00EB709B" w:rsidRDefault="00602E7A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4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7AEC0806" w14:textId="68F7A53D" w:rsidR="00D074D2" w:rsidRPr="00EB709B" w:rsidRDefault="00602E7A" w:rsidP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Discontinuation of study treatment and follow-up per protocol</w:t>
            </w:r>
          </w:p>
        </w:tc>
      </w:tr>
      <w:tr w:rsidR="00602E7A" w:rsidRPr="00EB709B" w14:paraId="6AA4D621" w14:textId="77777777" w:rsidTr="00D0148C">
        <w:trPr>
          <w:jc w:val="center"/>
        </w:trPr>
        <w:tc>
          <w:tcPr>
            <w:tcW w:w="13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788C22" w14:textId="75629599" w:rsidR="00602E7A" w:rsidRPr="00EB709B" w:rsidRDefault="00602E7A" w:rsidP="00AF55F2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Thrombocytopenia/Neutropenia</w:t>
            </w:r>
          </w:p>
        </w:tc>
      </w:tr>
      <w:tr w:rsidR="00602E7A" w:rsidRPr="00EB709B" w14:paraId="4877C00D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50B7B1C3" w14:textId="0DA9DAA2" w:rsidR="00602E7A" w:rsidRPr="00EB709B" w:rsidRDefault="00602E7A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1 or 2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322B76C2" w14:textId="5FC232BE" w:rsidR="00602E7A" w:rsidRPr="00EB709B" w:rsidRDefault="00DF5B7C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Continue study treatment with </w:t>
            </w:r>
            <w:r w:rsidR="007D143F" w:rsidRPr="00EB709B">
              <w:rPr>
                <w:rFonts w:eastAsia="Calibri"/>
                <w:sz w:val="24"/>
                <w:szCs w:val="24"/>
              </w:rPr>
              <w:t>800-</w:t>
            </w:r>
            <w:r w:rsidRPr="00EB709B">
              <w:rPr>
                <w:rFonts w:eastAsia="Calibri"/>
                <w:sz w:val="24"/>
                <w:szCs w:val="24"/>
              </w:rPr>
              <w:t>mg dose; monitor as clinically indicated</w:t>
            </w:r>
          </w:p>
        </w:tc>
      </w:tr>
      <w:tr w:rsidR="00602E7A" w:rsidRPr="00EB709B" w14:paraId="1F7F8B68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350F88D1" w14:textId="138E9F45" w:rsidR="00602E7A" w:rsidRPr="00EB709B" w:rsidRDefault="00602E7A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3 or 4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72DDD1D7" w14:textId="7A8BBBC0" w:rsidR="00DF5B7C" w:rsidRPr="00EB709B" w:rsidRDefault="00DF5B7C" w:rsidP="00DF5B7C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Step 1. Interrupt study treatment until toxicity reduced to </w:t>
            </w:r>
            <w:r w:rsidR="007D143F" w:rsidRPr="00EB709B">
              <w:rPr>
                <w:rFonts w:eastAsia="Calibri"/>
                <w:sz w:val="24"/>
                <w:szCs w:val="24"/>
              </w:rPr>
              <w:t xml:space="preserve">≤ grade </w:t>
            </w:r>
            <w:r w:rsidRPr="00EB709B">
              <w:rPr>
                <w:rFonts w:eastAsia="Calibri"/>
                <w:sz w:val="24"/>
                <w:szCs w:val="24"/>
              </w:rPr>
              <w:t>2</w:t>
            </w:r>
          </w:p>
          <w:p w14:paraId="30008874" w14:textId="33122153" w:rsidR="00602E7A" w:rsidRPr="00EB709B" w:rsidRDefault="00DF5B7C" w:rsidP="00DF5B7C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Step 2. Restart study treatment with lower </w:t>
            </w:r>
            <w:proofErr w:type="spellStart"/>
            <w:r w:rsidRPr="00EB709B">
              <w:rPr>
                <w:rFonts w:eastAsia="Calibri"/>
                <w:sz w:val="24"/>
                <w:szCs w:val="24"/>
              </w:rPr>
              <w:t>dose</w:t>
            </w:r>
            <w:r w:rsidRPr="00EB709B">
              <w:rPr>
                <w:rFonts w:eastAsia="Calibri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602E7A" w:rsidRPr="00EB709B" w14:paraId="5DE1C512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</w:tcBorders>
          </w:tcPr>
          <w:p w14:paraId="7B13D045" w14:textId="13C2568F" w:rsidR="00602E7A" w:rsidRPr="00EB709B" w:rsidRDefault="00602E7A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Recurrent </w:t>
            </w:r>
            <w:r w:rsidR="007D143F" w:rsidRPr="00EB709B">
              <w:rPr>
                <w:rFonts w:eastAsia="Calibri"/>
                <w:sz w:val="24"/>
                <w:szCs w:val="24"/>
              </w:rPr>
              <w:t xml:space="preserve">grade </w:t>
            </w:r>
            <w:r w:rsidRPr="00EB709B">
              <w:rPr>
                <w:rFonts w:eastAsia="Calibri"/>
                <w:sz w:val="24"/>
                <w:szCs w:val="24"/>
              </w:rPr>
              <w:t>3/4 event after</w:t>
            </w:r>
            <w:r w:rsidR="007D143F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dose reduction</w:t>
            </w:r>
          </w:p>
        </w:tc>
        <w:tc>
          <w:tcPr>
            <w:tcW w:w="8650" w:type="dxa"/>
            <w:tcBorders>
              <w:top w:val="single" w:sz="4" w:space="0" w:color="auto"/>
            </w:tcBorders>
          </w:tcPr>
          <w:p w14:paraId="5118BB0B" w14:textId="68814A05" w:rsidR="00DF5B7C" w:rsidRPr="00EB709B" w:rsidRDefault="00DF5B7C" w:rsidP="00DF5B7C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Discontinuation of study treatment and follow-up per protocol</w:t>
            </w:r>
          </w:p>
          <w:p w14:paraId="4229EFD0" w14:textId="67A3FA2D" w:rsidR="00602E7A" w:rsidRPr="00EB709B" w:rsidRDefault="00DF5B7C" w:rsidP="00DF5B7C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Note: If patient is benefiting from study treatment, contact the medical monitors to discuss course of action</w:t>
            </w:r>
          </w:p>
        </w:tc>
      </w:tr>
      <w:tr w:rsidR="001D2C86" w:rsidRPr="00EB709B" w14:paraId="7AA3194B" w14:textId="77777777" w:rsidTr="00D0148C">
        <w:trPr>
          <w:jc w:val="center"/>
        </w:trPr>
        <w:tc>
          <w:tcPr>
            <w:tcW w:w="13235" w:type="dxa"/>
            <w:gridSpan w:val="2"/>
            <w:tcBorders>
              <w:bottom w:val="single" w:sz="4" w:space="0" w:color="auto"/>
            </w:tcBorders>
          </w:tcPr>
          <w:p w14:paraId="1DCDC8F5" w14:textId="662AB0AA" w:rsidR="001D2C86" w:rsidRPr="00EB709B" w:rsidRDefault="001D2C86" w:rsidP="00AF55F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Note: no dose reduction rules are indicated for anemia unless due to hemorrhage or</w:t>
            </w:r>
            <w:r w:rsidR="00AF55F2" w:rsidRPr="00EB709B">
              <w:rPr>
                <w:rFonts w:eastAsia="Calibri"/>
                <w:sz w:val="24"/>
                <w:szCs w:val="24"/>
              </w:rPr>
              <w:t xml:space="preserve"> </w:t>
            </w:r>
            <w:r w:rsidRPr="00EB709B">
              <w:rPr>
                <w:rFonts w:eastAsia="Calibri"/>
                <w:sz w:val="24"/>
                <w:szCs w:val="24"/>
              </w:rPr>
              <w:t>bleeding as noted above</w:t>
            </w:r>
          </w:p>
        </w:tc>
      </w:tr>
      <w:tr w:rsidR="001D2C86" w:rsidRPr="00EB709B" w14:paraId="4D511253" w14:textId="77777777" w:rsidTr="00D0148C">
        <w:trPr>
          <w:jc w:val="center"/>
        </w:trPr>
        <w:tc>
          <w:tcPr>
            <w:tcW w:w="13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4F8292" w14:textId="0DE29149" w:rsidR="001D2C86" w:rsidRPr="00EB709B" w:rsidRDefault="001D2C86" w:rsidP="00D2086A">
            <w:pPr>
              <w:keepNext/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lastRenderedPageBreak/>
              <w:t>Other clinically significant adverse events</w:t>
            </w:r>
          </w:p>
        </w:tc>
      </w:tr>
      <w:tr w:rsidR="001D2C86" w:rsidRPr="00EB709B" w14:paraId="368171B9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7E2D8AFE" w14:textId="3070DB5D" w:rsidR="001D2C86" w:rsidRPr="00EB709B" w:rsidRDefault="00E82B3B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1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343A2A9C" w14:textId="217F64BF" w:rsidR="001D2C86" w:rsidRPr="00EB709B" w:rsidRDefault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Continue study treatment with </w:t>
            </w:r>
            <w:r w:rsidR="007D143F" w:rsidRPr="00EB709B">
              <w:rPr>
                <w:rFonts w:eastAsia="Calibri"/>
                <w:sz w:val="24"/>
                <w:szCs w:val="24"/>
              </w:rPr>
              <w:t>800-</w:t>
            </w:r>
            <w:r w:rsidRPr="00EB709B">
              <w:rPr>
                <w:rFonts w:eastAsia="Calibri"/>
                <w:sz w:val="24"/>
                <w:szCs w:val="24"/>
              </w:rPr>
              <w:t>mg dose; monitor as clinically indicated</w:t>
            </w:r>
          </w:p>
        </w:tc>
      </w:tr>
      <w:tr w:rsidR="001D2C86" w:rsidRPr="00EB709B" w14:paraId="39F0F61E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56F445F9" w14:textId="77777777" w:rsidR="00E82B3B" w:rsidRPr="00EB709B" w:rsidRDefault="00E82B3B" w:rsidP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2 or 3, if clinically</w:t>
            </w:r>
          </w:p>
          <w:p w14:paraId="1530CBD5" w14:textId="742D4FC0" w:rsidR="001D2C86" w:rsidRPr="00EB709B" w:rsidRDefault="00E82B3B" w:rsidP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significant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28D70121" w14:textId="152450B2" w:rsidR="00E82B3B" w:rsidRPr="00EB709B" w:rsidRDefault="00E82B3B" w:rsidP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Step 1. Interrupt study treatment until toxicity resolves to </w:t>
            </w:r>
            <w:r w:rsidR="007D143F" w:rsidRPr="00EB709B">
              <w:rPr>
                <w:rFonts w:eastAsia="Calibri"/>
                <w:sz w:val="24"/>
                <w:szCs w:val="24"/>
              </w:rPr>
              <w:t xml:space="preserve">≤ grade </w:t>
            </w:r>
            <w:r w:rsidRPr="00EB709B">
              <w:rPr>
                <w:rFonts w:eastAsia="Calibri"/>
                <w:sz w:val="24"/>
                <w:szCs w:val="24"/>
              </w:rPr>
              <w:t>1</w:t>
            </w:r>
          </w:p>
          <w:p w14:paraId="0C086AAC" w14:textId="43B99CC1" w:rsidR="001D2C86" w:rsidRPr="00EB709B" w:rsidRDefault="00E82B3B" w:rsidP="00AF55F2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Step 2. Restart study treatment at a lower </w:t>
            </w:r>
            <w:proofErr w:type="spellStart"/>
            <w:r w:rsidRPr="00EB709B">
              <w:rPr>
                <w:rFonts w:eastAsia="Calibri"/>
                <w:sz w:val="24"/>
                <w:szCs w:val="24"/>
              </w:rPr>
              <w:t>dose</w:t>
            </w:r>
            <w:r w:rsidRPr="00EB709B">
              <w:rPr>
                <w:rFonts w:eastAsia="Calibri"/>
                <w:sz w:val="24"/>
                <w:szCs w:val="24"/>
                <w:vertAlign w:val="superscript"/>
              </w:rPr>
              <w:t>b</w:t>
            </w:r>
            <w:proofErr w:type="spellEnd"/>
            <w:r w:rsidR="00AF55F2" w:rsidRPr="00EB709B">
              <w:rPr>
                <w:rFonts w:eastAsia="Calibri"/>
                <w:sz w:val="24"/>
                <w:szCs w:val="24"/>
              </w:rPr>
              <w:t>;</w:t>
            </w:r>
            <w:r w:rsidRPr="00EB709B">
              <w:rPr>
                <w:rFonts w:eastAsia="Calibri"/>
                <w:sz w:val="24"/>
                <w:szCs w:val="24"/>
              </w:rPr>
              <w:t xml:space="preserve"> monitor as clinically indicated</w:t>
            </w:r>
          </w:p>
        </w:tc>
      </w:tr>
      <w:tr w:rsidR="001D2C86" w:rsidRPr="00EB709B" w14:paraId="6F3BE7A9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650AA180" w14:textId="2D387F20" w:rsidR="00E82B3B" w:rsidRPr="00EB709B" w:rsidRDefault="00E82B3B" w:rsidP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 xml:space="preserve">Recurrent </w:t>
            </w:r>
            <w:r w:rsidR="007D143F" w:rsidRPr="00EB709B">
              <w:rPr>
                <w:rFonts w:eastAsia="Calibri"/>
                <w:sz w:val="24"/>
                <w:szCs w:val="24"/>
              </w:rPr>
              <w:t xml:space="preserve">grade </w:t>
            </w:r>
            <w:r w:rsidRPr="00EB709B">
              <w:rPr>
                <w:rFonts w:eastAsia="Calibri"/>
                <w:sz w:val="24"/>
                <w:szCs w:val="24"/>
              </w:rPr>
              <w:t>2/3, if clinically</w:t>
            </w:r>
          </w:p>
          <w:p w14:paraId="6C1EA820" w14:textId="63E29872" w:rsidR="001D2C86" w:rsidRPr="00EB709B" w:rsidRDefault="00E82B3B" w:rsidP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significant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6F24BB8C" w14:textId="2ACBCAD5" w:rsidR="001D2C86" w:rsidRPr="00EB709B" w:rsidRDefault="00E82B3B" w:rsidP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Discontinuation of study treatment and follow-up per protocol</w:t>
            </w:r>
          </w:p>
        </w:tc>
      </w:tr>
      <w:tr w:rsidR="001D2C86" w:rsidRPr="00EB709B" w14:paraId="7D9904AD" w14:textId="77777777" w:rsidTr="00D0148C">
        <w:trPr>
          <w:jc w:val="center"/>
        </w:trPr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</w:tcPr>
          <w:p w14:paraId="72E2A40B" w14:textId="45D2C563" w:rsidR="001D2C86" w:rsidRPr="00EB709B" w:rsidRDefault="00E82B3B" w:rsidP="001E7DA8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Grade 4</w:t>
            </w:r>
          </w:p>
        </w:tc>
        <w:tc>
          <w:tcPr>
            <w:tcW w:w="8650" w:type="dxa"/>
            <w:tcBorders>
              <w:top w:val="single" w:sz="4" w:space="0" w:color="auto"/>
              <w:bottom w:val="single" w:sz="4" w:space="0" w:color="auto"/>
            </w:tcBorders>
          </w:tcPr>
          <w:p w14:paraId="30A5A305" w14:textId="2E0AA9E7" w:rsidR="00E82B3B" w:rsidRPr="00EB709B" w:rsidRDefault="00E82B3B" w:rsidP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Discontinuation of study treatment and follow-up per protocol</w:t>
            </w:r>
          </w:p>
          <w:p w14:paraId="7BBC3061" w14:textId="01D6DC3D" w:rsidR="001D2C86" w:rsidRPr="00EB709B" w:rsidRDefault="00E82B3B" w:rsidP="00E82B3B">
            <w:pPr>
              <w:rPr>
                <w:rFonts w:eastAsia="Calibri"/>
                <w:sz w:val="24"/>
                <w:szCs w:val="24"/>
              </w:rPr>
            </w:pPr>
            <w:r w:rsidRPr="00EB709B">
              <w:rPr>
                <w:rFonts w:eastAsia="Calibri"/>
                <w:sz w:val="24"/>
                <w:szCs w:val="24"/>
              </w:rPr>
              <w:t>Note: If the patient is benefiting from therapy contact the medical monitors to discuss course of action</w:t>
            </w:r>
          </w:p>
        </w:tc>
      </w:tr>
      <w:tr w:rsidR="00D074D2" w14:paraId="253EB88A" w14:textId="77777777" w:rsidTr="00D0148C">
        <w:trPr>
          <w:jc w:val="center"/>
        </w:trPr>
        <w:tc>
          <w:tcPr>
            <w:tcW w:w="13235" w:type="dxa"/>
            <w:gridSpan w:val="2"/>
            <w:tcBorders>
              <w:top w:val="single" w:sz="4" w:space="0" w:color="auto"/>
            </w:tcBorders>
          </w:tcPr>
          <w:p w14:paraId="3E59DF03" w14:textId="6B71CCE2" w:rsidR="00DF5B7C" w:rsidRPr="00EB709B" w:rsidRDefault="00DF5B7C" w:rsidP="00602E7A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EB709B">
              <w:rPr>
                <w:rFonts w:eastAsia="Calibri"/>
                <w:sz w:val="20"/>
                <w:szCs w:val="20"/>
                <w:vertAlign w:val="superscript"/>
              </w:rPr>
              <w:t>a</w:t>
            </w:r>
            <w:r w:rsidRPr="00EB709B">
              <w:rPr>
                <w:rFonts w:eastAsia="Calibri"/>
                <w:sz w:val="20"/>
                <w:szCs w:val="20"/>
              </w:rPr>
              <w:t>Well</w:t>
            </w:r>
            <w:proofErr w:type="spellEnd"/>
            <w:r w:rsidRPr="00EB709B">
              <w:rPr>
                <w:rFonts w:eastAsia="Calibri"/>
                <w:sz w:val="20"/>
                <w:szCs w:val="20"/>
              </w:rPr>
              <w:t>-controlled BP defined as mean SBP ≤ 150 mmHg and mean DBP ≤ 90</w:t>
            </w:r>
            <w:r w:rsidR="007D143F" w:rsidRPr="00EB709B">
              <w:rPr>
                <w:rFonts w:eastAsia="Calibri"/>
                <w:sz w:val="20"/>
                <w:szCs w:val="20"/>
              </w:rPr>
              <w:t xml:space="preserve"> </w:t>
            </w:r>
            <w:r w:rsidRPr="00EB709B">
              <w:rPr>
                <w:rFonts w:eastAsia="Calibri"/>
                <w:sz w:val="20"/>
                <w:szCs w:val="20"/>
              </w:rPr>
              <w:t>mmHg.</w:t>
            </w:r>
          </w:p>
          <w:p w14:paraId="14D7D49E" w14:textId="07CDE747" w:rsidR="00DF5B7C" w:rsidRPr="00EB709B" w:rsidRDefault="00DF5B7C" w:rsidP="00602E7A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EB709B">
              <w:rPr>
                <w:rFonts w:eastAsia="Calibri"/>
                <w:sz w:val="20"/>
                <w:szCs w:val="20"/>
                <w:vertAlign w:val="superscript"/>
              </w:rPr>
              <w:t>b</w:t>
            </w:r>
            <w:r w:rsidRPr="00EB709B">
              <w:rPr>
                <w:rFonts w:eastAsia="Calibri"/>
                <w:sz w:val="20"/>
                <w:szCs w:val="20"/>
              </w:rPr>
              <w:t>Dose</w:t>
            </w:r>
            <w:proofErr w:type="spellEnd"/>
            <w:r w:rsidRPr="00EB709B">
              <w:rPr>
                <w:rFonts w:eastAsia="Calibri"/>
                <w:sz w:val="20"/>
                <w:szCs w:val="20"/>
              </w:rPr>
              <w:t xml:space="preserve"> should be reduced by 200</w:t>
            </w:r>
            <w:r w:rsidR="007D143F" w:rsidRPr="00EB709B">
              <w:rPr>
                <w:rFonts w:eastAsia="Calibri"/>
                <w:sz w:val="20"/>
                <w:szCs w:val="20"/>
              </w:rPr>
              <w:t xml:space="preserve"> </w:t>
            </w:r>
            <w:r w:rsidRPr="00EB709B">
              <w:rPr>
                <w:rFonts w:eastAsia="Calibri"/>
                <w:sz w:val="20"/>
                <w:szCs w:val="20"/>
              </w:rPr>
              <w:t>mg (</w:t>
            </w:r>
            <w:proofErr w:type="spellStart"/>
            <w:r w:rsidRPr="00EB709B">
              <w:rPr>
                <w:rFonts w:eastAsia="Calibri"/>
                <w:sz w:val="20"/>
                <w:szCs w:val="20"/>
              </w:rPr>
              <w:t>ie</w:t>
            </w:r>
            <w:proofErr w:type="spellEnd"/>
            <w:r w:rsidRPr="00EB709B">
              <w:rPr>
                <w:rFonts w:eastAsia="Calibri"/>
                <w:sz w:val="20"/>
                <w:szCs w:val="20"/>
              </w:rPr>
              <w:t>, 800</w:t>
            </w:r>
            <w:r w:rsidR="007D143F" w:rsidRPr="00EB709B">
              <w:rPr>
                <w:rFonts w:eastAsia="Calibri"/>
                <w:sz w:val="20"/>
                <w:szCs w:val="20"/>
              </w:rPr>
              <w:t xml:space="preserve"> </w:t>
            </w:r>
            <w:r w:rsidRPr="00EB709B">
              <w:rPr>
                <w:rFonts w:eastAsia="Calibri"/>
                <w:sz w:val="20"/>
                <w:szCs w:val="20"/>
              </w:rPr>
              <w:t>mg to 600</w:t>
            </w:r>
            <w:r w:rsidR="007D143F" w:rsidRPr="00EB709B">
              <w:rPr>
                <w:rFonts w:eastAsia="Calibri"/>
                <w:sz w:val="20"/>
                <w:szCs w:val="20"/>
              </w:rPr>
              <w:t xml:space="preserve"> </w:t>
            </w:r>
            <w:r w:rsidRPr="00EB709B">
              <w:rPr>
                <w:rFonts w:eastAsia="Calibri"/>
                <w:sz w:val="20"/>
                <w:szCs w:val="20"/>
              </w:rPr>
              <w:t>mg or 600</w:t>
            </w:r>
            <w:r w:rsidR="007D143F" w:rsidRPr="00EB709B">
              <w:rPr>
                <w:rFonts w:eastAsia="Calibri"/>
                <w:sz w:val="20"/>
                <w:szCs w:val="20"/>
              </w:rPr>
              <w:t xml:space="preserve"> </w:t>
            </w:r>
            <w:r w:rsidRPr="00EB709B">
              <w:rPr>
                <w:rFonts w:eastAsia="Calibri"/>
                <w:sz w:val="20"/>
                <w:szCs w:val="20"/>
              </w:rPr>
              <w:t>mg to 400</w:t>
            </w:r>
            <w:r w:rsidR="007D143F" w:rsidRPr="00EB709B">
              <w:rPr>
                <w:rFonts w:eastAsia="Calibri"/>
                <w:sz w:val="20"/>
                <w:szCs w:val="20"/>
              </w:rPr>
              <w:t xml:space="preserve"> </w:t>
            </w:r>
            <w:r w:rsidRPr="00EB709B">
              <w:rPr>
                <w:rFonts w:eastAsia="Calibri"/>
                <w:sz w:val="20"/>
                <w:szCs w:val="20"/>
              </w:rPr>
              <w:t>mg).</w:t>
            </w:r>
          </w:p>
          <w:p w14:paraId="3237E451" w14:textId="02CF0261" w:rsidR="00D074D2" w:rsidRPr="00A14181" w:rsidRDefault="00D074D2">
            <w:pPr>
              <w:rPr>
                <w:rFonts w:eastAsia="Calibri"/>
                <w:sz w:val="20"/>
                <w:szCs w:val="20"/>
              </w:rPr>
            </w:pPr>
            <w:r w:rsidRPr="00EB709B">
              <w:rPr>
                <w:rFonts w:eastAsia="Calibri"/>
                <w:sz w:val="20"/>
                <w:szCs w:val="20"/>
              </w:rPr>
              <w:t xml:space="preserve">BP, blood pressure; </w:t>
            </w:r>
            <w:r w:rsidR="00602E7A" w:rsidRPr="00EB709B">
              <w:rPr>
                <w:rFonts w:eastAsia="Calibri"/>
                <w:sz w:val="20"/>
                <w:szCs w:val="20"/>
              </w:rPr>
              <w:t xml:space="preserve">DBP, diastolic blood pressure; LMWH, </w:t>
            </w:r>
            <w:r w:rsidR="007D143F" w:rsidRPr="00EB709B">
              <w:rPr>
                <w:rFonts w:eastAsia="Calibri"/>
                <w:sz w:val="20"/>
                <w:szCs w:val="20"/>
              </w:rPr>
              <w:t>low-molecular-</w:t>
            </w:r>
            <w:r w:rsidR="00602E7A" w:rsidRPr="00EB709B">
              <w:rPr>
                <w:rFonts w:eastAsia="Calibri"/>
                <w:sz w:val="20"/>
                <w:szCs w:val="20"/>
              </w:rPr>
              <w:t xml:space="preserve">weight heparin; </w:t>
            </w:r>
            <w:r w:rsidRPr="00EB709B">
              <w:rPr>
                <w:rFonts w:eastAsia="Calibri"/>
                <w:sz w:val="20"/>
                <w:szCs w:val="20"/>
              </w:rPr>
              <w:t>SBP, systolic blood pressure</w:t>
            </w:r>
            <w:r w:rsidR="00602E7A" w:rsidRPr="00EB709B">
              <w:rPr>
                <w:rFonts w:eastAsia="Calibri"/>
                <w:sz w:val="20"/>
                <w:szCs w:val="20"/>
              </w:rPr>
              <w:t xml:space="preserve">; </w:t>
            </w:r>
            <w:r w:rsidR="00B414A5" w:rsidRPr="00EB709B">
              <w:rPr>
                <w:rFonts w:eastAsia="Calibri"/>
                <w:sz w:val="20"/>
                <w:szCs w:val="20"/>
              </w:rPr>
              <w:t>UPC, urine protein to creatinine ratio</w:t>
            </w:r>
            <w:r w:rsidR="007D143F" w:rsidRPr="00EB709B">
              <w:rPr>
                <w:rFonts w:eastAsia="Calibri"/>
                <w:sz w:val="20"/>
                <w:szCs w:val="20"/>
              </w:rPr>
              <w:t>.</w:t>
            </w:r>
            <w:r w:rsidR="009272AE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</w:tbl>
    <w:p w14:paraId="4149DF3D" w14:textId="54D14F75" w:rsidR="00954D69" w:rsidRPr="006E6E1B" w:rsidRDefault="00954D69" w:rsidP="00344FBF">
      <w:pPr>
        <w:spacing w:line="480" w:lineRule="auto"/>
        <w:rPr>
          <w:rFonts w:eastAsia="Calibri"/>
          <w:b/>
          <w:sz w:val="24"/>
          <w:szCs w:val="24"/>
        </w:rPr>
      </w:pPr>
    </w:p>
    <w:sectPr w:rsidR="00954D69" w:rsidRPr="006E6E1B" w:rsidSect="00D2086A">
      <w:footerReference w:type="default" r:id="rId8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5F70E" w14:textId="77777777" w:rsidR="00D3041B" w:rsidRDefault="00D3041B">
      <w:r>
        <w:separator/>
      </w:r>
    </w:p>
  </w:endnote>
  <w:endnote w:type="continuationSeparator" w:id="0">
    <w:p w14:paraId="5575CB2A" w14:textId="77777777" w:rsidR="00D3041B" w:rsidRDefault="00D3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9808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FBE5E7" w14:textId="034C4660" w:rsidR="00D2086A" w:rsidRDefault="00D208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F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443571" w14:textId="77777777" w:rsidR="00D2086A" w:rsidRDefault="00D20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A0FD1" w14:textId="77777777" w:rsidR="00D3041B" w:rsidRDefault="00D3041B">
      <w:r>
        <w:separator/>
      </w:r>
    </w:p>
  </w:footnote>
  <w:footnote w:type="continuationSeparator" w:id="0">
    <w:p w14:paraId="718B3EB4" w14:textId="77777777" w:rsidR="00D3041B" w:rsidRDefault="00D3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93CEF"/>
    <w:multiLevelType w:val="hybridMultilevel"/>
    <w:tmpl w:val="D2629E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41E3A"/>
    <w:multiLevelType w:val="hybridMultilevel"/>
    <w:tmpl w:val="C39CD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5901"/>
    <w:multiLevelType w:val="hybridMultilevel"/>
    <w:tmpl w:val="A778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36F5D"/>
    <w:multiLevelType w:val="hybridMultilevel"/>
    <w:tmpl w:val="1318E7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9346E"/>
    <w:multiLevelType w:val="hybridMultilevel"/>
    <w:tmpl w:val="5CB87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A0CE3"/>
    <w:multiLevelType w:val="multilevel"/>
    <w:tmpl w:val="4910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B1398"/>
    <w:multiLevelType w:val="hybridMultilevel"/>
    <w:tmpl w:val="DAF8E31E"/>
    <w:lvl w:ilvl="0" w:tplc="8932B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AC7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D27E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FE4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A40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8E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8E1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EC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4C3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462248"/>
    <w:multiLevelType w:val="multilevel"/>
    <w:tmpl w:val="B8B0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3B2DAB"/>
    <w:multiLevelType w:val="hybridMultilevel"/>
    <w:tmpl w:val="39C0E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F753B"/>
    <w:multiLevelType w:val="hybridMultilevel"/>
    <w:tmpl w:val="5A96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D67F6"/>
    <w:multiLevelType w:val="hybridMultilevel"/>
    <w:tmpl w:val="96AE35C2"/>
    <w:lvl w:ilvl="0" w:tplc="45123D6A">
      <w:start w:val="5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C616EBA"/>
    <w:multiLevelType w:val="hybridMultilevel"/>
    <w:tmpl w:val="4F447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F647D"/>
    <w:multiLevelType w:val="hybridMultilevel"/>
    <w:tmpl w:val="D5524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233F9"/>
    <w:multiLevelType w:val="hybridMultilevel"/>
    <w:tmpl w:val="F46A4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2763D"/>
    <w:multiLevelType w:val="hybridMultilevel"/>
    <w:tmpl w:val="8FCC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B253F"/>
    <w:multiLevelType w:val="hybridMultilevel"/>
    <w:tmpl w:val="187240DE"/>
    <w:lvl w:ilvl="0" w:tplc="E3D60438">
      <w:start w:val="27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95D7E"/>
    <w:multiLevelType w:val="hybridMultilevel"/>
    <w:tmpl w:val="0D361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56513"/>
    <w:multiLevelType w:val="hybridMultilevel"/>
    <w:tmpl w:val="CA6AE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1579A"/>
    <w:multiLevelType w:val="hybridMultilevel"/>
    <w:tmpl w:val="DB3081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E229AB"/>
    <w:multiLevelType w:val="multilevel"/>
    <w:tmpl w:val="6C24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9662E6"/>
    <w:multiLevelType w:val="hybridMultilevel"/>
    <w:tmpl w:val="A920E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4"/>
  </w:num>
  <w:num w:numId="5">
    <w:abstractNumId w:val="1"/>
  </w:num>
  <w:num w:numId="6">
    <w:abstractNumId w:val="11"/>
  </w:num>
  <w:num w:numId="7">
    <w:abstractNumId w:val="17"/>
  </w:num>
  <w:num w:numId="8">
    <w:abstractNumId w:val="13"/>
  </w:num>
  <w:num w:numId="9">
    <w:abstractNumId w:val="9"/>
  </w:num>
  <w:num w:numId="10">
    <w:abstractNumId w:val="14"/>
  </w:num>
  <w:num w:numId="11">
    <w:abstractNumId w:val="6"/>
  </w:num>
  <w:num w:numId="12">
    <w:abstractNumId w:val="3"/>
  </w:num>
  <w:num w:numId="13">
    <w:abstractNumId w:val="20"/>
  </w:num>
  <w:num w:numId="14">
    <w:abstractNumId w:val="12"/>
  </w:num>
  <w:num w:numId="15">
    <w:abstractNumId w:val="7"/>
  </w:num>
  <w:num w:numId="16">
    <w:abstractNumId w:val="5"/>
  </w:num>
  <w:num w:numId="17">
    <w:abstractNumId w:val="1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0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 J Canc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faxdrzix0aate5dzbvrrfyadvpdzr20vfp&quot;&gt;New PALETTE 06SEP2018&lt;record-ids&gt;&lt;item&gt;1&lt;/item&gt;&lt;item&gt;2&lt;/item&gt;&lt;item&gt;3&lt;/item&gt;&lt;item&gt;4&lt;/item&gt;&lt;item&gt;5&lt;/item&gt;&lt;item&gt;7&lt;/item&gt;&lt;item&gt;8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0A2DE6"/>
    <w:rsid w:val="000001B0"/>
    <w:rsid w:val="00000522"/>
    <w:rsid w:val="00000FD9"/>
    <w:rsid w:val="00001B11"/>
    <w:rsid w:val="00001D80"/>
    <w:rsid w:val="00001EDF"/>
    <w:rsid w:val="000033DB"/>
    <w:rsid w:val="00004187"/>
    <w:rsid w:val="000055B8"/>
    <w:rsid w:val="00005F5B"/>
    <w:rsid w:val="00006955"/>
    <w:rsid w:val="0000740C"/>
    <w:rsid w:val="00007A55"/>
    <w:rsid w:val="00007A67"/>
    <w:rsid w:val="00010BDB"/>
    <w:rsid w:val="000121DB"/>
    <w:rsid w:val="00012B22"/>
    <w:rsid w:val="000133DB"/>
    <w:rsid w:val="000148DB"/>
    <w:rsid w:val="000153F7"/>
    <w:rsid w:val="00016E93"/>
    <w:rsid w:val="00017BF5"/>
    <w:rsid w:val="0002065A"/>
    <w:rsid w:val="000206E5"/>
    <w:rsid w:val="00020DAF"/>
    <w:rsid w:val="0002147C"/>
    <w:rsid w:val="00022F49"/>
    <w:rsid w:val="00023299"/>
    <w:rsid w:val="000233EC"/>
    <w:rsid w:val="00023B79"/>
    <w:rsid w:val="0002437E"/>
    <w:rsid w:val="0002459A"/>
    <w:rsid w:val="000255A2"/>
    <w:rsid w:val="00025DD6"/>
    <w:rsid w:val="0002670B"/>
    <w:rsid w:val="00026BB7"/>
    <w:rsid w:val="0003045C"/>
    <w:rsid w:val="00030C54"/>
    <w:rsid w:val="000310D3"/>
    <w:rsid w:val="00032277"/>
    <w:rsid w:val="00032668"/>
    <w:rsid w:val="00033796"/>
    <w:rsid w:val="00033C10"/>
    <w:rsid w:val="00036DB3"/>
    <w:rsid w:val="00037CBD"/>
    <w:rsid w:val="00040B02"/>
    <w:rsid w:val="00041214"/>
    <w:rsid w:val="000414EC"/>
    <w:rsid w:val="00041E50"/>
    <w:rsid w:val="00042007"/>
    <w:rsid w:val="0004351C"/>
    <w:rsid w:val="00046240"/>
    <w:rsid w:val="00047B27"/>
    <w:rsid w:val="00047EDD"/>
    <w:rsid w:val="0005005E"/>
    <w:rsid w:val="00050CB1"/>
    <w:rsid w:val="00051103"/>
    <w:rsid w:val="00051F8C"/>
    <w:rsid w:val="0005214A"/>
    <w:rsid w:val="00052155"/>
    <w:rsid w:val="000527F5"/>
    <w:rsid w:val="000532A1"/>
    <w:rsid w:val="00053950"/>
    <w:rsid w:val="00053BF0"/>
    <w:rsid w:val="00054040"/>
    <w:rsid w:val="000540F4"/>
    <w:rsid w:val="00054A7F"/>
    <w:rsid w:val="00054CA4"/>
    <w:rsid w:val="00054D3C"/>
    <w:rsid w:val="00054D46"/>
    <w:rsid w:val="0005753D"/>
    <w:rsid w:val="00057ED0"/>
    <w:rsid w:val="00060E49"/>
    <w:rsid w:val="000611E3"/>
    <w:rsid w:val="000634D0"/>
    <w:rsid w:val="000662FA"/>
    <w:rsid w:val="000670EE"/>
    <w:rsid w:val="00067DE4"/>
    <w:rsid w:val="000709E0"/>
    <w:rsid w:val="00070D4E"/>
    <w:rsid w:val="00071199"/>
    <w:rsid w:val="00071724"/>
    <w:rsid w:val="0007173B"/>
    <w:rsid w:val="000721D5"/>
    <w:rsid w:val="000768C0"/>
    <w:rsid w:val="000768DD"/>
    <w:rsid w:val="00076B92"/>
    <w:rsid w:val="00076BAA"/>
    <w:rsid w:val="00077304"/>
    <w:rsid w:val="0007752F"/>
    <w:rsid w:val="00080226"/>
    <w:rsid w:val="000812A6"/>
    <w:rsid w:val="000814D3"/>
    <w:rsid w:val="00081BE6"/>
    <w:rsid w:val="00081FF7"/>
    <w:rsid w:val="0008213D"/>
    <w:rsid w:val="00083BDB"/>
    <w:rsid w:val="00084395"/>
    <w:rsid w:val="00085379"/>
    <w:rsid w:val="00085AB9"/>
    <w:rsid w:val="00086235"/>
    <w:rsid w:val="00086C08"/>
    <w:rsid w:val="00086E8D"/>
    <w:rsid w:val="000872F7"/>
    <w:rsid w:val="000907C2"/>
    <w:rsid w:val="0009111F"/>
    <w:rsid w:val="00091B2F"/>
    <w:rsid w:val="00091F64"/>
    <w:rsid w:val="00093534"/>
    <w:rsid w:val="00093ABC"/>
    <w:rsid w:val="00095C19"/>
    <w:rsid w:val="00096412"/>
    <w:rsid w:val="00097500"/>
    <w:rsid w:val="00097B73"/>
    <w:rsid w:val="00097C03"/>
    <w:rsid w:val="000A2721"/>
    <w:rsid w:val="000A28E4"/>
    <w:rsid w:val="000A2D7B"/>
    <w:rsid w:val="000A2DE6"/>
    <w:rsid w:val="000A2E70"/>
    <w:rsid w:val="000A397B"/>
    <w:rsid w:val="000A3FE0"/>
    <w:rsid w:val="000A4FB6"/>
    <w:rsid w:val="000A6801"/>
    <w:rsid w:val="000A6D88"/>
    <w:rsid w:val="000A7D0A"/>
    <w:rsid w:val="000B03D4"/>
    <w:rsid w:val="000B0838"/>
    <w:rsid w:val="000B0866"/>
    <w:rsid w:val="000B1323"/>
    <w:rsid w:val="000B1422"/>
    <w:rsid w:val="000B14A4"/>
    <w:rsid w:val="000B183E"/>
    <w:rsid w:val="000B2C9B"/>
    <w:rsid w:val="000B39D8"/>
    <w:rsid w:val="000B3D92"/>
    <w:rsid w:val="000B45C0"/>
    <w:rsid w:val="000B5E01"/>
    <w:rsid w:val="000B781F"/>
    <w:rsid w:val="000B7B48"/>
    <w:rsid w:val="000C0715"/>
    <w:rsid w:val="000C0790"/>
    <w:rsid w:val="000C25EC"/>
    <w:rsid w:val="000C2996"/>
    <w:rsid w:val="000C3348"/>
    <w:rsid w:val="000C3464"/>
    <w:rsid w:val="000C465B"/>
    <w:rsid w:val="000C46B7"/>
    <w:rsid w:val="000C4CC7"/>
    <w:rsid w:val="000C4F85"/>
    <w:rsid w:val="000C57E9"/>
    <w:rsid w:val="000C650A"/>
    <w:rsid w:val="000C7A74"/>
    <w:rsid w:val="000C7B62"/>
    <w:rsid w:val="000C7F0E"/>
    <w:rsid w:val="000D015C"/>
    <w:rsid w:val="000D0F6A"/>
    <w:rsid w:val="000D11E0"/>
    <w:rsid w:val="000D23C3"/>
    <w:rsid w:val="000D2602"/>
    <w:rsid w:val="000D2A3F"/>
    <w:rsid w:val="000D2D99"/>
    <w:rsid w:val="000D2F0D"/>
    <w:rsid w:val="000D3C3B"/>
    <w:rsid w:val="000D42B0"/>
    <w:rsid w:val="000D48B9"/>
    <w:rsid w:val="000D4DF1"/>
    <w:rsid w:val="000D577B"/>
    <w:rsid w:val="000D5A24"/>
    <w:rsid w:val="000D6475"/>
    <w:rsid w:val="000D65A9"/>
    <w:rsid w:val="000D6C62"/>
    <w:rsid w:val="000D7339"/>
    <w:rsid w:val="000D74A5"/>
    <w:rsid w:val="000D78D5"/>
    <w:rsid w:val="000E02BD"/>
    <w:rsid w:val="000E0858"/>
    <w:rsid w:val="000E0CAE"/>
    <w:rsid w:val="000E0CDD"/>
    <w:rsid w:val="000E1704"/>
    <w:rsid w:val="000E37CC"/>
    <w:rsid w:val="000E388F"/>
    <w:rsid w:val="000E3B6E"/>
    <w:rsid w:val="000E41A7"/>
    <w:rsid w:val="000E4784"/>
    <w:rsid w:val="000E5094"/>
    <w:rsid w:val="000E589D"/>
    <w:rsid w:val="000E610A"/>
    <w:rsid w:val="000E6406"/>
    <w:rsid w:val="000E6617"/>
    <w:rsid w:val="000E6720"/>
    <w:rsid w:val="000E6DF1"/>
    <w:rsid w:val="000E7789"/>
    <w:rsid w:val="000E7A99"/>
    <w:rsid w:val="000F074F"/>
    <w:rsid w:val="000F1096"/>
    <w:rsid w:val="000F1408"/>
    <w:rsid w:val="000F191D"/>
    <w:rsid w:val="000F229A"/>
    <w:rsid w:val="000F22EB"/>
    <w:rsid w:val="000F244C"/>
    <w:rsid w:val="000F4094"/>
    <w:rsid w:val="000F4247"/>
    <w:rsid w:val="000F545D"/>
    <w:rsid w:val="000F5BEF"/>
    <w:rsid w:val="000F63E8"/>
    <w:rsid w:val="000F6CB8"/>
    <w:rsid w:val="000F7DE7"/>
    <w:rsid w:val="0010123D"/>
    <w:rsid w:val="001044D9"/>
    <w:rsid w:val="0010539F"/>
    <w:rsid w:val="0010559A"/>
    <w:rsid w:val="001100A8"/>
    <w:rsid w:val="00110D4F"/>
    <w:rsid w:val="00111623"/>
    <w:rsid w:val="0011168E"/>
    <w:rsid w:val="001118D2"/>
    <w:rsid w:val="00112282"/>
    <w:rsid w:val="00112570"/>
    <w:rsid w:val="0011275D"/>
    <w:rsid w:val="00113537"/>
    <w:rsid w:val="00113A75"/>
    <w:rsid w:val="00113B1B"/>
    <w:rsid w:val="001142DC"/>
    <w:rsid w:val="0011513F"/>
    <w:rsid w:val="00115416"/>
    <w:rsid w:val="00115600"/>
    <w:rsid w:val="00116C07"/>
    <w:rsid w:val="001173E0"/>
    <w:rsid w:val="0011746D"/>
    <w:rsid w:val="00117E30"/>
    <w:rsid w:val="00120A5F"/>
    <w:rsid w:val="001213D8"/>
    <w:rsid w:val="0012184E"/>
    <w:rsid w:val="001243CB"/>
    <w:rsid w:val="00125754"/>
    <w:rsid w:val="00125C8F"/>
    <w:rsid w:val="00125D38"/>
    <w:rsid w:val="0012622F"/>
    <w:rsid w:val="00126284"/>
    <w:rsid w:val="001266A8"/>
    <w:rsid w:val="0012674E"/>
    <w:rsid w:val="001267FA"/>
    <w:rsid w:val="0012714C"/>
    <w:rsid w:val="00127546"/>
    <w:rsid w:val="001304AE"/>
    <w:rsid w:val="0013069F"/>
    <w:rsid w:val="00130FCE"/>
    <w:rsid w:val="00131A16"/>
    <w:rsid w:val="001329FA"/>
    <w:rsid w:val="00132AD6"/>
    <w:rsid w:val="00133AC9"/>
    <w:rsid w:val="00133AF7"/>
    <w:rsid w:val="00133C20"/>
    <w:rsid w:val="00133D6E"/>
    <w:rsid w:val="00133E9E"/>
    <w:rsid w:val="0013467C"/>
    <w:rsid w:val="00135203"/>
    <w:rsid w:val="001356B7"/>
    <w:rsid w:val="00135B32"/>
    <w:rsid w:val="00136126"/>
    <w:rsid w:val="00136885"/>
    <w:rsid w:val="00137B72"/>
    <w:rsid w:val="00137E99"/>
    <w:rsid w:val="00140F47"/>
    <w:rsid w:val="001416E8"/>
    <w:rsid w:val="00142175"/>
    <w:rsid w:val="001425CA"/>
    <w:rsid w:val="00142B67"/>
    <w:rsid w:val="0014472F"/>
    <w:rsid w:val="00144A74"/>
    <w:rsid w:val="0014509B"/>
    <w:rsid w:val="001454DD"/>
    <w:rsid w:val="00147251"/>
    <w:rsid w:val="001502BF"/>
    <w:rsid w:val="0015045C"/>
    <w:rsid w:val="001509C3"/>
    <w:rsid w:val="001538DB"/>
    <w:rsid w:val="00153AA7"/>
    <w:rsid w:val="00153E4B"/>
    <w:rsid w:val="001547F3"/>
    <w:rsid w:val="00156C72"/>
    <w:rsid w:val="0016041F"/>
    <w:rsid w:val="00160C47"/>
    <w:rsid w:val="00161A7A"/>
    <w:rsid w:val="00161D09"/>
    <w:rsid w:val="00162393"/>
    <w:rsid w:val="0016394B"/>
    <w:rsid w:val="00163C37"/>
    <w:rsid w:val="00164288"/>
    <w:rsid w:val="001645B0"/>
    <w:rsid w:val="001655A8"/>
    <w:rsid w:val="00165946"/>
    <w:rsid w:val="00166352"/>
    <w:rsid w:val="00166A83"/>
    <w:rsid w:val="00167BB5"/>
    <w:rsid w:val="00170693"/>
    <w:rsid w:val="00171D07"/>
    <w:rsid w:val="0017502F"/>
    <w:rsid w:val="0017701A"/>
    <w:rsid w:val="00177A60"/>
    <w:rsid w:val="00182395"/>
    <w:rsid w:val="00182D77"/>
    <w:rsid w:val="00182F62"/>
    <w:rsid w:val="001830AA"/>
    <w:rsid w:val="00183530"/>
    <w:rsid w:val="00183E69"/>
    <w:rsid w:val="00184223"/>
    <w:rsid w:val="00184270"/>
    <w:rsid w:val="001858FB"/>
    <w:rsid w:val="00186181"/>
    <w:rsid w:val="00187193"/>
    <w:rsid w:val="001907AB"/>
    <w:rsid w:val="001917B5"/>
    <w:rsid w:val="00191F78"/>
    <w:rsid w:val="00192A9B"/>
    <w:rsid w:val="00193C12"/>
    <w:rsid w:val="00193D36"/>
    <w:rsid w:val="00194277"/>
    <w:rsid w:val="00194A5B"/>
    <w:rsid w:val="00195473"/>
    <w:rsid w:val="001963EA"/>
    <w:rsid w:val="00197444"/>
    <w:rsid w:val="001A0F10"/>
    <w:rsid w:val="001A1FC7"/>
    <w:rsid w:val="001A30A8"/>
    <w:rsid w:val="001A3B7D"/>
    <w:rsid w:val="001A3E98"/>
    <w:rsid w:val="001A50A9"/>
    <w:rsid w:val="001A7760"/>
    <w:rsid w:val="001A7850"/>
    <w:rsid w:val="001A78F5"/>
    <w:rsid w:val="001A7F39"/>
    <w:rsid w:val="001B1203"/>
    <w:rsid w:val="001B1507"/>
    <w:rsid w:val="001B297C"/>
    <w:rsid w:val="001B2ADE"/>
    <w:rsid w:val="001B2F8B"/>
    <w:rsid w:val="001B46F3"/>
    <w:rsid w:val="001B5CF8"/>
    <w:rsid w:val="001B5E96"/>
    <w:rsid w:val="001B6179"/>
    <w:rsid w:val="001B7A7C"/>
    <w:rsid w:val="001B7E15"/>
    <w:rsid w:val="001C0CF1"/>
    <w:rsid w:val="001C0DCF"/>
    <w:rsid w:val="001C1897"/>
    <w:rsid w:val="001C1FF4"/>
    <w:rsid w:val="001C2184"/>
    <w:rsid w:val="001C2210"/>
    <w:rsid w:val="001C2C3F"/>
    <w:rsid w:val="001C3D2D"/>
    <w:rsid w:val="001C4492"/>
    <w:rsid w:val="001C5482"/>
    <w:rsid w:val="001C5B6D"/>
    <w:rsid w:val="001C6414"/>
    <w:rsid w:val="001C660C"/>
    <w:rsid w:val="001C6644"/>
    <w:rsid w:val="001D0F05"/>
    <w:rsid w:val="001D185A"/>
    <w:rsid w:val="001D1E32"/>
    <w:rsid w:val="001D2C86"/>
    <w:rsid w:val="001D4F26"/>
    <w:rsid w:val="001D619A"/>
    <w:rsid w:val="001D652A"/>
    <w:rsid w:val="001D71ED"/>
    <w:rsid w:val="001D7E08"/>
    <w:rsid w:val="001E0C08"/>
    <w:rsid w:val="001E1446"/>
    <w:rsid w:val="001E2A67"/>
    <w:rsid w:val="001E2DF0"/>
    <w:rsid w:val="001E32D9"/>
    <w:rsid w:val="001E45E2"/>
    <w:rsid w:val="001E60DC"/>
    <w:rsid w:val="001E6957"/>
    <w:rsid w:val="001E7DA8"/>
    <w:rsid w:val="001F0CA7"/>
    <w:rsid w:val="001F19C0"/>
    <w:rsid w:val="001F1A64"/>
    <w:rsid w:val="001F2FCB"/>
    <w:rsid w:val="001F3EF4"/>
    <w:rsid w:val="001F4C69"/>
    <w:rsid w:val="001F4F39"/>
    <w:rsid w:val="001F5070"/>
    <w:rsid w:val="001F5487"/>
    <w:rsid w:val="001F6E32"/>
    <w:rsid w:val="002004CA"/>
    <w:rsid w:val="00200665"/>
    <w:rsid w:val="002008DC"/>
    <w:rsid w:val="00200AA3"/>
    <w:rsid w:val="00201172"/>
    <w:rsid w:val="002014DB"/>
    <w:rsid w:val="002028B2"/>
    <w:rsid w:val="00203882"/>
    <w:rsid w:val="00203B99"/>
    <w:rsid w:val="0020401C"/>
    <w:rsid w:val="00205629"/>
    <w:rsid w:val="00205785"/>
    <w:rsid w:val="00205ECA"/>
    <w:rsid w:val="002070DF"/>
    <w:rsid w:val="00207A44"/>
    <w:rsid w:val="00210451"/>
    <w:rsid w:val="0021092D"/>
    <w:rsid w:val="00210A94"/>
    <w:rsid w:val="00210B03"/>
    <w:rsid w:val="00211627"/>
    <w:rsid w:val="00212F0C"/>
    <w:rsid w:val="00213913"/>
    <w:rsid w:val="00215A10"/>
    <w:rsid w:val="00216632"/>
    <w:rsid w:val="002166C3"/>
    <w:rsid w:val="0021716E"/>
    <w:rsid w:val="0021746E"/>
    <w:rsid w:val="00220136"/>
    <w:rsid w:val="00220C47"/>
    <w:rsid w:val="00221540"/>
    <w:rsid w:val="002216C6"/>
    <w:rsid w:val="00222C62"/>
    <w:rsid w:val="00222F40"/>
    <w:rsid w:val="00222F54"/>
    <w:rsid w:val="002246DB"/>
    <w:rsid w:val="00224A65"/>
    <w:rsid w:val="00225A31"/>
    <w:rsid w:val="00225F2B"/>
    <w:rsid w:val="00226658"/>
    <w:rsid w:val="002269F3"/>
    <w:rsid w:val="00226B31"/>
    <w:rsid w:val="00226CC7"/>
    <w:rsid w:val="0022773D"/>
    <w:rsid w:val="00227950"/>
    <w:rsid w:val="00227E8D"/>
    <w:rsid w:val="00230425"/>
    <w:rsid w:val="002311FA"/>
    <w:rsid w:val="00231B52"/>
    <w:rsid w:val="00231C26"/>
    <w:rsid w:val="0023223E"/>
    <w:rsid w:val="00233A36"/>
    <w:rsid w:val="00233DDD"/>
    <w:rsid w:val="0023435E"/>
    <w:rsid w:val="0023680F"/>
    <w:rsid w:val="00236A54"/>
    <w:rsid w:val="00237E00"/>
    <w:rsid w:val="00240070"/>
    <w:rsid w:val="00240459"/>
    <w:rsid w:val="0024076F"/>
    <w:rsid w:val="002407EE"/>
    <w:rsid w:val="00240A8E"/>
    <w:rsid w:val="002420AF"/>
    <w:rsid w:val="002426D2"/>
    <w:rsid w:val="00245188"/>
    <w:rsid w:val="0024519E"/>
    <w:rsid w:val="00245CE3"/>
    <w:rsid w:val="002460FD"/>
    <w:rsid w:val="002463AC"/>
    <w:rsid w:val="002473E3"/>
    <w:rsid w:val="00250029"/>
    <w:rsid w:val="0025030E"/>
    <w:rsid w:val="002503EB"/>
    <w:rsid w:val="00250B21"/>
    <w:rsid w:val="00251F96"/>
    <w:rsid w:val="0025275D"/>
    <w:rsid w:val="00253FC1"/>
    <w:rsid w:val="00254260"/>
    <w:rsid w:val="00254517"/>
    <w:rsid w:val="00254796"/>
    <w:rsid w:val="00254A39"/>
    <w:rsid w:val="00255906"/>
    <w:rsid w:val="00260535"/>
    <w:rsid w:val="00260797"/>
    <w:rsid w:val="00260A3C"/>
    <w:rsid w:val="002616B4"/>
    <w:rsid w:val="00262B2A"/>
    <w:rsid w:val="00262D95"/>
    <w:rsid w:val="00263568"/>
    <w:rsid w:val="002638B0"/>
    <w:rsid w:val="00263E01"/>
    <w:rsid w:val="00265984"/>
    <w:rsid w:val="00266126"/>
    <w:rsid w:val="00266A3E"/>
    <w:rsid w:val="00266F51"/>
    <w:rsid w:val="0026773D"/>
    <w:rsid w:val="00271969"/>
    <w:rsid w:val="00271EA2"/>
    <w:rsid w:val="00272FC6"/>
    <w:rsid w:val="002737FE"/>
    <w:rsid w:val="00274E52"/>
    <w:rsid w:val="00275211"/>
    <w:rsid w:val="00275480"/>
    <w:rsid w:val="002776E6"/>
    <w:rsid w:val="00280977"/>
    <w:rsid w:val="00280C7C"/>
    <w:rsid w:val="00281021"/>
    <w:rsid w:val="0028125D"/>
    <w:rsid w:val="00281A39"/>
    <w:rsid w:val="00281C91"/>
    <w:rsid w:val="002824DB"/>
    <w:rsid w:val="0028333D"/>
    <w:rsid w:val="00284ED0"/>
    <w:rsid w:val="002853C2"/>
    <w:rsid w:val="00285DFB"/>
    <w:rsid w:val="00285F06"/>
    <w:rsid w:val="0028698A"/>
    <w:rsid w:val="0028711C"/>
    <w:rsid w:val="00287CA6"/>
    <w:rsid w:val="0029016A"/>
    <w:rsid w:val="00292232"/>
    <w:rsid w:val="00292B4D"/>
    <w:rsid w:val="00292BD1"/>
    <w:rsid w:val="00292CA0"/>
    <w:rsid w:val="002936C5"/>
    <w:rsid w:val="002956C5"/>
    <w:rsid w:val="002964B5"/>
    <w:rsid w:val="00296F2B"/>
    <w:rsid w:val="00297087"/>
    <w:rsid w:val="00297CD6"/>
    <w:rsid w:val="00297EB6"/>
    <w:rsid w:val="002A0600"/>
    <w:rsid w:val="002A09E8"/>
    <w:rsid w:val="002A0F8C"/>
    <w:rsid w:val="002A0FDE"/>
    <w:rsid w:val="002A1012"/>
    <w:rsid w:val="002A1A79"/>
    <w:rsid w:val="002A2ADF"/>
    <w:rsid w:val="002A2B00"/>
    <w:rsid w:val="002A2FE6"/>
    <w:rsid w:val="002A465A"/>
    <w:rsid w:val="002A5953"/>
    <w:rsid w:val="002A5BEE"/>
    <w:rsid w:val="002A5D92"/>
    <w:rsid w:val="002A5E5E"/>
    <w:rsid w:val="002A6C39"/>
    <w:rsid w:val="002A7094"/>
    <w:rsid w:val="002A710B"/>
    <w:rsid w:val="002A76CB"/>
    <w:rsid w:val="002A7B45"/>
    <w:rsid w:val="002B0D2B"/>
    <w:rsid w:val="002B1C47"/>
    <w:rsid w:val="002B3C77"/>
    <w:rsid w:val="002B43CD"/>
    <w:rsid w:val="002B6AE7"/>
    <w:rsid w:val="002C014C"/>
    <w:rsid w:val="002C01FC"/>
    <w:rsid w:val="002C02AF"/>
    <w:rsid w:val="002C0A54"/>
    <w:rsid w:val="002C0B06"/>
    <w:rsid w:val="002C0B98"/>
    <w:rsid w:val="002C0EEE"/>
    <w:rsid w:val="002C1CAC"/>
    <w:rsid w:val="002C206A"/>
    <w:rsid w:val="002C30BE"/>
    <w:rsid w:val="002C3405"/>
    <w:rsid w:val="002C3822"/>
    <w:rsid w:val="002C3A3D"/>
    <w:rsid w:val="002C3E9C"/>
    <w:rsid w:val="002C5356"/>
    <w:rsid w:val="002C7F06"/>
    <w:rsid w:val="002D095D"/>
    <w:rsid w:val="002D14B1"/>
    <w:rsid w:val="002D1FF6"/>
    <w:rsid w:val="002D2A8F"/>
    <w:rsid w:val="002D2B96"/>
    <w:rsid w:val="002D3E47"/>
    <w:rsid w:val="002D538C"/>
    <w:rsid w:val="002D5D3F"/>
    <w:rsid w:val="002D7125"/>
    <w:rsid w:val="002E015E"/>
    <w:rsid w:val="002E08C8"/>
    <w:rsid w:val="002E1C26"/>
    <w:rsid w:val="002E2BB0"/>
    <w:rsid w:val="002E5B05"/>
    <w:rsid w:val="002E5B5A"/>
    <w:rsid w:val="002E6E27"/>
    <w:rsid w:val="002E7D88"/>
    <w:rsid w:val="002F05DB"/>
    <w:rsid w:val="002F0CB0"/>
    <w:rsid w:val="002F0CEC"/>
    <w:rsid w:val="002F0DFC"/>
    <w:rsid w:val="002F0F66"/>
    <w:rsid w:val="002F1602"/>
    <w:rsid w:val="002F19AE"/>
    <w:rsid w:val="002F1D06"/>
    <w:rsid w:val="002F2AEF"/>
    <w:rsid w:val="002F463F"/>
    <w:rsid w:val="002F56C1"/>
    <w:rsid w:val="002F5AAF"/>
    <w:rsid w:val="002F6DC5"/>
    <w:rsid w:val="002F7BC9"/>
    <w:rsid w:val="003009A4"/>
    <w:rsid w:val="0030100F"/>
    <w:rsid w:val="00301252"/>
    <w:rsid w:val="00301DDF"/>
    <w:rsid w:val="003026FF"/>
    <w:rsid w:val="00302B95"/>
    <w:rsid w:val="00303528"/>
    <w:rsid w:val="003039A6"/>
    <w:rsid w:val="00303A36"/>
    <w:rsid w:val="00304E45"/>
    <w:rsid w:val="0030653F"/>
    <w:rsid w:val="00306AB0"/>
    <w:rsid w:val="00307152"/>
    <w:rsid w:val="00307772"/>
    <w:rsid w:val="003077B3"/>
    <w:rsid w:val="00310046"/>
    <w:rsid w:val="0031081B"/>
    <w:rsid w:val="00312FD9"/>
    <w:rsid w:val="003145AF"/>
    <w:rsid w:val="00314D7D"/>
    <w:rsid w:val="00314F56"/>
    <w:rsid w:val="00314F91"/>
    <w:rsid w:val="00315668"/>
    <w:rsid w:val="00317089"/>
    <w:rsid w:val="00317ABE"/>
    <w:rsid w:val="00320247"/>
    <w:rsid w:val="003224F3"/>
    <w:rsid w:val="00323566"/>
    <w:rsid w:val="0032551C"/>
    <w:rsid w:val="00325538"/>
    <w:rsid w:val="0032596A"/>
    <w:rsid w:val="00326485"/>
    <w:rsid w:val="00326968"/>
    <w:rsid w:val="00327B73"/>
    <w:rsid w:val="00330920"/>
    <w:rsid w:val="00330B78"/>
    <w:rsid w:val="00332CB9"/>
    <w:rsid w:val="0033301F"/>
    <w:rsid w:val="00334A16"/>
    <w:rsid w:val="00334DB5"/>
    <w:rsid w:val="00335357"/>
    <w:rsid w:val="003355BA"/>
    <w:rsid w:val="00335814"/>
    <w:rsid w:val="00336090"/>
    <w:rsid w:val="003362EA"/>
    <w:rsid w:val="003375AD"/>
    <w:rsid w:val="003379C6"/>
    <w:rsid w:val="0034035C"/>
    <w:rsid w:val="00341040"/>
    <w:rsid w:val="003414CF"/>
    <w:rsid w:val="00341D9F"/>
    <w:rsid w:val="00342531"/>
    <w:rsid w:val="0034275F"/>
    <w:rsid w:val="00342CEF"/>
    <w:rsid w:val="003442EE"/>
    <w:rsid w:val="00344581"/>
    <w:rsid w:val="0034496D"/>
    <w:rsid w:val="00344A46"/>
    <w:rsid w:val="00344A8B"/>
    <w:rsid w:val="00344FBF"/>
    <w:rsid w:val="0034541F"/>
    <w:rsid w:val="0034591D"/>
    <w:rsid w:val="0035180C"/>
    <w:rsid w:val="00351A31"/>
    <w:rsid w:val="00351DFB"/>
    <w:rsid w:val="003523E6"/>
    <w:rsid w:val="00352B6B"/>
    <w:rsid w:val="00353CCF"/>
    <w:rsid w:val="00354AA5"/>
    <w:rsid w:val="003558CC"/>
    <w:rsid w:val="00356150"/>
    <w:rsid w:val="003562A6"/>
    <w:rsid w:val="003575B0"/>
    <w:rsid w:val="00357779"/>
    <w:rsid w:val="00357D56"/>
    <w:rsid w:val="00360399"/>
    <w:rsid w:val="00360BCC"/>
    <w:rsid w:val="00360DF4"/>
    <w:rsid w:val="00361E1A"/>
    <w:rsid w:val="00362500"/>
    <w:rsid w:val="00362E74"/>
    <w:rsid w:val="00362EEA"/>
    <w:rsid w:val="00362FB0"/>
    <w:rsid w:val="0036439E"/>
    <w:rsid w:val="00365A56"/>
    <w:rsid w:val="00366468"/>
    <w:rsid w:val="00366557"/>
    <w:rsid w:val="003707B9"/>
    <w:rsid w:val="00370A4D"/>
    <w:rsid w:val="00371B1F"/>
    <w:rsid w:val="003727ED"/>
    <w:rsid w:val="00372C4F"/>
    <w:rsid w:val="00372D9A"/>
    <w:rsid w:val="0037460E"/>
    <w:rsid w:val="00374812"/>
    <w:rsid w:val="00375AF2"/>
    <w:rsid w:val="003769B8"/>
    <w:rsid w:val="0037780B"/>
    <w:rsid w:val="0038076B"/>
    <w:rsid w:val="0038133F"/>
    <w:rsid w:val="003838D6"/>
    <w:rsid w:val="00384404"/>
    <w:rsid w:val="00385367"/>
    <w:rsid w:val="003856FB"/>
    <w:rsid w:val="0038571F"/>
    <w:rsid w:val="0038577A"/>
    <w:rsid w:val="0038730E"/>
    <w:rsid w:val="003876CC"/>
    <w:rsid w:val="00390C02"/>
    <w:rsid w:val="00390D33"/>
    <w:rsid w:val="00390E3C"/>
    <w:rsid w:val="00390E44"/>
    <w:rsid w:val="003914AA"/>
    <w:rsid w:val="003915A0"/>
    <w:rsid w:val="00391D3E"/>
    <w:rsid w:val="00391D5C"/>
    <w:rsid w:val="00391E22"/>
    <w:rsid w:val="00391F98"/>
    <w:rsid w:val="00392CE7"/>
    <w:rsid w:val="003938E8"/>
    <w:rsid w:val="00394122"/>
    <w:rsid w:val="003944D8"/>
    <w:rsid w:val="00394A69"/>
    <w:rsid w:val="00396274"/>
    <w:rsid w:val="00396E3F"/>
    <w:rsid w:val="003972C3"/>
    <w:rsid w:val="00397E86"/>
    <w:rsid w:val="003A0B57"/>
    <w:rsid w:val="003A2B96"/>
    <w:rsid w:val="003A2D47"/>
    <w:rsid w:val="003A3F52"/>
    <w:rsid w:val="003A4BBB"/>
    <w:rsid w:val="003A6A14"/>
    <w:rsid w:val="003B0D89"/>
    <w:rsid w:val="003B0EF3"/>
    <w:rsid w:val="003B0F67"/>
    <w:rsid w:val="003B1B81"/>
    <w:rsid w:val="003B231D"/>
    <w:rsid w:val="003B36C0"/>
    <w:rsid w:val="003B3DB5"/>
    <w:rsid w:val="003B3E43"/>
    <w:rsid w:val="003B41EB"/>
    <w:rsid w:val="003B566E"/>
    <w:rsid w:val="003B6824"/>
    <w:rsid w:val="003B7EE7"/>
    <w:rsid w:val="003C00B9"/>
    <w:rsid w:val="003C05A3"/>
    <w:rsid w:val="003C06A8"/>
    <w:rsid w:val="003C1048"/>
    <w:rsid w:val="003C12D6"/>
    <w:rsid w:val="003C27B7"/>
    <w:rsid w:val="003C3C9A"/>
    <w:rsid w:val="003C403C"/>
    <w:rsid w:val="003C42A5"/>
    <w:rsid w:val="003C47D8"/>
    <w:rsid w:val="003C47F2"/>
    <w:rsid w:val="003C4DCF"/>
    <w:rsid w:val="003C4EC7"/>
    <w:rsid w:val="003C6715"/>
    <w:rsid w:val="003C6D79"/>
    <w:rsid w:val="003C766D"/>
    <w:rsid w:val="003D015B"/>
    <w:rsid w:val="003D04A5"/>
    <w:rsid w:val="003D0C71"/>
    <w:rsid w:val="003D1868"/>
    <w:rsid w:val="003D3124"/>
    <w:rsid w:val="003D4455"/>
    <w:rsid w:val="003D7576"/>
    <w:rsid w:val="003D783C"/>
    <w:rsid w:val="003E137A"/>
    <w:rsid w:val="003E1C59"/>
    <w:rsid w:val="003E1E7E"/>
    <w:rsid w:val="003E264E"/>
    <w:rsid w:val="003E2709"/>
    <w:rsid w:val="003E2FE0"/>
    <w:rsid w:val="003E38E9"/>
    <w:rsid w:val="003E3A5D"/>
    <w:rsid w:val="003E485F"/>
    <w:rsid w:val="003E5578"/>
    <w:rsid w:val="003E566C"/>
    <w:rsid w:val="003E5C61"/>
    <w:rsid w:val="003E65FB"/>
    <w:rsid w:val="003E6D5A"/>
    <w:rsid w:val="003E7A0B"/>
    <w:rsid w:val="003F0291"/>
    <w:rsid w:val="003F1081"/>
    <w:rsid w:val="003F1E31"/>
    <w:rsid w:val="003F2135"/>
    <w:rsid w:val="003F2571"/>
    <w:rsid w:val="003F285E"/>
    <w:rsid w:val="003F2AC4"/>
    <w:rsid w:val="003F398B"/>
    <w:rsid w:val="003F48B6"/>
    <w:rsid w:val="003F4FDF"/>
    <w:rsid w:val="003F50C8"/>
    <w:rsid w:val="003F5420"/>
    <w:rsid w:val="003F56AE"/>
    <w:rsid w:val="003F6D1A"/>
    <w:rsid w:val="003F758C"/>
    <w:rsid w:val="003F797B"/>
    <w:rsid w:val="0040188D"/>
    <w:rsid w:val="00401EB3"/>
    <w:rsid w:val="00402573"/>
    <w:rsid w:val="004036C3"/>
    <w:rsid w:val="004048BE"/>
    <w:rsid w:val="0040561F"/>
    <w:rsid w:val="00406327"/>
    <w:rsid w:val="00407B41"/>
    <w:rsid w:val="00411298"/>
    <w:rsid w:val="0041177A"/>
    <w:rsid w:val="00411A13"/>
    <w:rsid w:val="00411E7E"/>
    <w:rsid w:val="00412888"/>
    <w:rsid w:val="00412A60"/>
    <w:rsid w:val="00412A9A"/>
    <w:rsid w:val="0041362B"/>
    <w:rsid w:val="00413FA4"/>
    <w:rsid w:val="004142EE"/>
    <w:rsid w:val="00414306"/>
    <w:rsid w:val="004149AA"/>
    <w:rsid w:val="00414BD1"/>
    <w:rsid w:val="004160A3"/>
    <w:rsid w:val="00420982"/>
    <w:rsid w:val="00420C9F"/>
    <w:rsid w:val="0042146E"/>
    <w:rsid w:val="004223B7"/>
    <w:rsid w:val="00422B3E"/>
    <w:rsid w:val="00423457"/>
    <w:rsid w:val="004239EF"/>
    <w:rsid w:val="0042463D"/>
    <w:rsid w:val="004251AA"/>
    <w:rsid w:val="00425CEF"/>
    <w:rsid w:val="00425F69"/>
    <w:rsid w:val="00426980"/>
    <w:rsid w:val="0043008C"/>
    <w:rsid w:val="0043145E"/>
    <w:rsid w:val="0043151A"/>
    <w:rsid w:val="0043151B"/>
    <w:rsid w:val="0043151C"/>
    <w:rsid w:val="004339B6"/>
    <w:rsid w:val="0043400F"/>
    <w:rsid w:val="00434B5F"/>
    <w:rsid w:val="004357D7"/>
    <w:rsid w:val="0043581E"/>
    <w:rsid w:val="0043617F"/>
    <w:rsid w:val="004365A4"/>
    <w:rsid w:val="00437DD0"/>
    <w:rsid w:val="00440AF7"/>
    <w:rsid w:val="0044175D"/>
    <w:rsid w:val="00442ECF"/>
    <w:rsid w:val="00443679"/>
    <w:rsid w:val="0044367B"/>
    <w:rsid w:val="0044386E"/>
    <w:rsid w:val="00444088"/>
    <w:rsid w:val="00444447"/>
    <w:rsid w:val="00444729"/>
    <w:rsid w:val="0044595F"/>
    <w:rsid w:val="00451379"/>
    <w:rsid w:val="0045205C"/>
    <w:rsid w:val="004524AD"/>
    <w:rsid w:val="004524D1"/>
    <w:rsid w:val="004525EF"/>
    <w:rsid w:val="004526FA"/>
    <w:rsid w:val="00452755"/>
    <w:rsid w:val="00452896"/>
    <w:rsid w:val="004529FF"/>
    <w:rsid w:val="004536D0"/>
    <w:rsid w:val="00453790"/>
    <w:rsid w:val="004543EA"/>
    <w:rsid w:val="00454F19"/>
    <w:rsid w:val="00455304"/>
    <w:rsid w:val="0045532A"/>
    <w:rsid w:val="00455979"/>
    <w:rsid w:val="00455A2B"/>
    <w:rsid w:val="004560DC"/>
    <w:rsid w:val="00456745"/>
    <w:rsid w:val="0045693F"/>
    <w:rsid w:val="00456F56"/>
    <w:rsid w:val="00460868"/>
    <w:rsid w:val="00462354"/>
    <w:rsid w:val="00462C98"/>
    <w:rsid w:val="004643C3"/>
    <w:rsid w:val="00464E4F"/>
    <w:rsid w:val="00464F2E"/>
    <w:rsid w:val="00464FF1"/>
    <w:rsid w:val="00465345"/>
    <w:rsid w:val="0046567A"/>
    <w:rsid w:val="0046579F"/>
    <w:rsid w:val="0046647C"/>
    <w:rsid w:val="00466C91"/>
    <w:rsid w:val="00467872"/>
    <w:rsid w:val="00471358"/>
    <w:rsid w:val="00472597"/>
    <w:rsid w:val="00473317"/>
    <w:rsid w:val="0047336B"/>
    <w:rsid w:val="00473A9E"/>
    <w:rsid w:val="00473B0D"/>
    <w:rsid w:val="0047430D"/>
    <w:rsid w:val="004744C2"/>
    <w:rsid w:val="0047467A"/>
    <w:rsid w:val="0047564B"/>
    <w:rsid w:val="00475C71"/>
    <w:rsid w:val="00475D78"/>
    <w:rsid w:val="00476D85"/>
    <w:rsid w:val="0048010A"/>
    <w:rsid w:val="00480432"/>
    <w:rsid w:val="004807E3"/>
    <w:rsid w:val="00480B43"/>
    <w:rsid w:val="00480F66"/>
    <w:rsid w:val="004817B8"/>
    <w:rsid w:val="00483812"/>
    <w:rsid w:val="004843A1"/>
    <w:rsid w:val="00485801"/>
    <w:rsid w:val="004866D8"/>
    <w:rsid w:val="0048713A"/>
    <w:rsid w:val="004877EE"/>
    <w:rsid w:val="0049230A"/>
    <w:rsid w:val="00492468"/>
    <w:rsid w:val="0049247A"/>
    <w:rsid w:val="004932D1"/>
    <w:rsid w:val="004949D7"/>
    <w:rsid w:val="00495178"/>
    <w:rsid w:val="0049554F"/>
    <w:rsid w:val="00497028"/>
    <w:rsid w:val="00497A66"/>
    <w:rsid w:val="00497D4F"/>
    <w:rsid w:val="004A0BE0"/>
    <w:rsid w:val="004A0F2F"/>
    <w:rsid w:val="004A14EC"/>
    <w:rsid w:val="004A171B"/>
    <w:rsid w:val="004A3E17"/>
    <w:rsid w:val="004A4384"/>
    <w:rsid w:val="004A4BB5"/>
    <w:rsid w:val="004A4DE1"/>
    <w:rsid w:val="004A5336"/>
    <w:rsid w:val="004A74C3"/>
    <w:rsid w:val="004B0F49"/>
    <w:rsid w:val="004B1FAB"/>
    <w:rsid w:val="004B2573"/>
    <w:rsid w:val="004B2605"/>
    <w:rsid w:val="004B336A"/>
    <w:rsid w:val="004B3871"/>
    <w:rsid w:val="004B3FAB"/>
    <w:rsid w:val="004B472E"/>
    <w:rsid w:val="004B4AAD"/>
    <w:rsid w:val="004B4EE0"/>
    <w:rsid w:val="004B52BF"/>
    <w:rsid w:val="004B74CB"/>
    <w:rsid w:val="004B762E"/>
    <w:rsid w:val="004B7C45"/>
    <w:rsid w:val="004C0A35"/>
    <w:rsid w:val="004C0F9C"/>
    <w:rsid w:val="004C1589"/>
    <w:rsid w:val="004C23F8"/>
    <w:rsid w:val="004C5D95"/>
    <w:rsid w:val="004C76CB"/>
    <w:rsid w:val="004C78B7"/>
    <w:rsid w:val="004D0925"/>
    <w:rsid w:val="004D0F3A"/>
    <w:rsid w:val="004D1258"/>
    <w:rsid w:val="004D14D9"/>
    <w:rsid w:val="004D2C28"/>
    <w:rsid w:val="004D4028"/>
    <w:rsid w:val="004D46E2"/>
    <w:rsid w:val="004D4A14"/>
    <w:rsid w:val="004D4EDC"/>
    <w:rsid w:val="004D5A86"/>
    <w:rsid w:val="004D7102"/>
    <w:rsid w:val="004D7BDB"/>
    <w:rsid w:val="004E0594"/>
    <w:rsid w:val="004E09E5"/>
    <w:rsid w:val="004E1700"/>
    <w:rsid w:val="004E1728"/>
    <w:rsid w:val="004E27F1"/>
    <w:rsid w:val="004E2B7F"/>
    <w:rsid w:val="004E3591"/>
    <w:rsid w:val="004E3AFE"/>
    <w:rsid w:val="004E424F"/>
    <w:rsid w:val="004E4D3D"/>
    <w:rsid w:val="004E5375"/>
    <w:rsid w:val="004E5409"/>
    <w:rsid w:val="004E5D68"/>
    <w:rsid w:val="004E7B76"/>
    <w:rsid w:val="004F04C0"/>
    <w:rsid w:val="004F0C9D"/>
    <w:rsid w:val="004F0D46"/>
    <w:rsid w:val="004F3E6C"/>
    <w:rsid w:val="004F4A98"/>
    <w:rsid w:val="004F5C60"/>
    <w:rsid w:val="004F63A4"/>
    <w:rsid w:val="004F6CCF"/>
    <w:rsid w:val="004F78C5"/>
    <w:rsid w:val="004F7EDE"/>
    <w:rsid w:val="005002BA"/>
    <w:rsid w:val="00500E08"/>
    <w:rsid w:val="00501294"/>
    <w:rsid w:val="00501C03"/>
    <w:rsid w:val="005022F0"/>
    <w:rsid w:val="0050257B"/>
    <w:rsid w:val="00502620"/>
    <w:rsid w:val="00503181"/>
    <w:rsid w:val="0050320D"/>
    <w:rsid w:val="005037DB"/>
    <w:rsid w:val="00504393"/>
    <w:rsid w:val="00505018"/>
    <w:rsid w:val="005121DF"/>
    <w:rsid w:val="00512825"/>
    <w:rsid w:val="00512B73"/>
    <w:rsid w:val="00512D88"/>
    <w:rsid w:val="00512FF9"/>
    <w:rsid w:val="00513D0F"/>
    <w:rsid w:val="00514635"/>
    <w:rsid w:val="00514686"/>
    <w:rsid w:val="005162AF"/>
    <w:rsid w:val="00516DE1"/>
    <w:rsid w:val="005202A8"/>
    <w:rsid w:val="00520C5F"/>
    <w:rsid w:val="00520ED5"/>
    <w:rsid w:val="00521990"/>
    <w:rsid w:val="00521B1E"/>
    <w:rsid w:val="005235A5"/>
    <w:rsid w:val="00524BB1"/>
    <w:rsid w:val="00524EDB"/>
    <w:rsid w:val="0052502F"/>
    <w:rsid w:val="0052517A"/>
    <w:rsid w:val="005257CC"/>
    <w:rsid w:val="005258F9"/>
    <w:rsid w:val="00525B05"/>
    <w:rsid w:val="00525B46"/>
    <w:rsid w:val="005263FC"/>
    <w:rsid w:val="005271A3"/>
    <w:rsid w:val="00527A6A"/>
    <w:rsid w:val="00530427"/>
    <w:rsid w:val="00530528"/>
    <w:rsid w:val="0053062F"/>
    <w:rsid w:val="0053144F"/>
    <w:rsid w:val="00532F9D"/>
    <w:rsid w:val="00533830"/>
    <w:rsid w:val="0053505C"/>
    <w:rsid w:val="00537F91"/>
    <w:rsid w:val="00541211"/>
    <w:rsid w:val="00541AAE"/>
    <w:rsid w:val="00541D54"/>
    <w:rsid w:val="00541F1F"/>
    <w:rsid w:val="00543740"/>
    <w:rsid w:val="00544519"/>
    <w:rsid w:val="005448E5"/>
    <w:rsid w:val="005456B7"/>
    <w:rsid w:val="00545A9F"/>
    <w:rsid w:val="00546C43"/>
    <w:rsid w:val="00547B50"/>
    <w:rsid w:val="00547CE6"/>
    <w:rsid w:val="0055041E"/>
    <w:rsid w:val="005505B3"/>
    <w:rsid w:val="00552460"/>
    <w:rsid w:val="00552711"/>
    <w:rsid w:val="00552D3D"/>
    <w:rsid w:val="00552D64"/>
    <w:rsid w:val="005540CB"/>
    <w:rsid w:val="005543AE"/>
    <w:rsid w:val="005545E8"/>
    <w:rsid w:val="00554EA2"/>
    <w:rsid w:val="005563D1"/>
    <w:rsid w:val="00560F55"/>
    <w:rsid w:val="005617C2"/>
    <w:rsid w:val="00561BF1"/>
    <w:rsid w:val="00564639"/>
    <w:rsid w:val="00564D9E"/>
    <w:rsid w:val="00564F44"/>
    <w:rsid w:val="00565292"/>
    <w:rsid w:val="005653F3"/>
    <w:rsid w:val="00565AB8"/>
    <w:rsid w:val="005678AC"/>
    <w:rsid w:val="00567CF9"/>
    <w:rsid w:val="0057165E"/>
    <w:rsid w:val="00571B24"/>
    <w:rsid w:val="0057386A"/>
    <w:rsid w:val="00575725"/>
    <w:rsid w:val="00576751"/>
    <w:rsid w:val="005801C7"/>
    <w:rsid w:val="005807BA"/>
    <w:rsid w:val="00581084"/>
    <w:rsid w:val="00581249"/>
    <w:rsid w:val="00582718"/>
    <w:rsid w:val="00582E10"/>
    <w:rsid w:val="005839E0"/>
    <w:rsid w:val="0058410A"/>
    <w:rsid w:val="00584349"/>
    <w:rsid w:val="0058517E"/>
    <w:rsid w:val="00585C71"/>
    <w:rsid w:val="0058736C"/>
    <w:rsid w:val="00592A87"/>
    <w:rsid w:val="00594009"/>
    <w:rsid w:val="005953C6"/>
    <w:rsid w:val="005955D2"/>
    <w:rsid w:val="00595AC9"/>
    <w:rsid w:val="00595EF9"/>
    <w:rsid w:val="00596265"/>
    <w:rsid w:val="00596946"/>
    <w:rsid w:val="00596C76"/>
    <w:rsid w:val="00596E5D"/>
    <w:rsid w:val="00597B0B"/>
    <w:rsid w:val="00597E66"/>
    <w:rsid w:val="005A0ADD"/>
    <w:rsid w:val="005A105A"/>
    <w:rsid w:val="005A1158"/>
    <w:rsid w:val="005A1767"/>
    <w:rsid w:val="005A1804"/>
    <w:rsid w:val="005A1BDA"/>
    <w:rsid w:val="005A2D88"/>
    <w:rsid w:val="005A3DAF"/>
    <w:rsid w:val="005A4396"/>
    <w:rsid w:val="005A4432"/>
    <w:rsid w:val="005A4784"/>
    <w:rsid w:val="005A49F8"/>
    <w:rsid w:val="005A4FC0"/>
    <w:rsid w:val="005A5280"/>
    <w:rsid w:val="005A5A8E"/>
    <w:rsid w:val="005A5C5D"/>
    <w:rsid w:val="005A61C3"/>
    <w:rsid w:val="005A73CB"/>
    <w:rsid w:val="005A7C46"/>
    <w:rsid w:val="005B11EF"/>
    <w:rsid w:val="005B2885"/>
    <w:rsid w:val="005B363A"/>
    <w:rsid w:val="005B3817"/>
    <w:rsid w:val="005B5E4B"/>
    <w:rsid w:val="005B63AB"/>
    <w:rsid w:val="005B68D3"/>
    <w:rsid w:val="005B6C93"/>
    <w:rsid w:val="005B6DFE"/>
    <w:rsid w:val="005B6F2A"/>
    <w:rsid w:val="005B7068"/>
    <w:rsid w:val="005B70C8"/>
    <w:rsid w:val="005B7646"/>
    <w:rsid w:val="005B7C28"/>
    <w:rsid w:val="005C06B5"/>
    <w:rsid w:val="005C0A30"/>
    <w:rsid w:val="005C16B1"/>
    <w:rsid w:val="005C1758"/>
    <w:rsid w:val="005C2944"/>
    <w:rsid w:val="005C450B"/>
    <w:rsid w:val="005C5276"/>
    <w:rsid w:val="005C527F"/>
    <w:rsid w:val="005C548B"/>
    <w:rsid w:val="005C54FC"/>
    <w:rsid w:val="005C63DB"/>
    <w:rsid w:val="005C691A"/>
    <w:rsid w:val="005C6B0D"/>
    <w:rsid w:val="005C7445"/>
    <w:rsid w:val="005D0502"/>
    <w:rsid w:val="005D129A"/>
    <w:rsid w:val="005D142C"/>
    <w:rsid w:val="005D33CC"/>
    <w:rsid w:val="005D46C8"/>
    <w:rsid w:val="005D49D7"/>
    <w:rsid w:val="005D615A"/>
    <w:rsid w:val="005D770A"/>
    <w:rsid w:val="005E0A38"/>
    <w:rsid w:val="005E18C9"/>
    <w:rsid w:val="005E1945"/>
    <w:rsid w:val="005E1BA4"/>
    <w:rsid w:val="005E3D30"/>
    <w:rsid w:val="005E41FB"/>
    <w:rsid w:val="005E4B62"/>
    <w:rsid w:val="005E5830"/>
    <w:rsid w:val="005E5A31"/>
    <w:rsid w:val="005E5E7F"/>
    <w:rsid w:val="005E5EBD"/>
    <w:rsid w:val="005E653F"/>
    <w:rsid w:val="005E6986"/>
    <w:rsid w:val="005E7300"/>
    <w:rsid w:val="005E7D69"/>
    <w:rsid w:val="005F127D"/>
    <w:rsid w:val="005F1B58"/>
    <w:rsid w:val="005F25C8"/>
    <w:rsid w:val="005F290D"/>
    <w:rsid w:val="005F51A8"/>
    <w:rsid w:val="005F5866"/>
    <w:rsid w:val="005F62B3"/>
    <w:rsid w:val="005F65E4"/>
    <w:rsid w:val="0060105B"/>
    <w:rsid w:val="00601656"/>
    <w:rsid w:val="00601EB3"/>
    <w:rsid w:val="00602958"/>
    <w:rsid w:val="00602E7A"/>
    <w:rsid w:val="0060393D"/>
    <w:rsid w:val="00603A3D"/>
    <w:rsid w:val="00603A42"/>
    <w:rsid w:val="00605B73"/>
    <w:rsid w:val="00605CE4"/>
    <w:rsid w:val="00606220"/>
    <w:rsid w:val="006062EE"/>
    <w:rsid w:val="006063BF"/>
    <w:rsid w:val="00606F24"/>
    <w:rsid w:val="006108A5"/>
    <w:rsid w:val="0061102F"/>
    <w:rsid w:val="00611ED9"/>
    <w:rsid w:val="00612459"/>
    <w:rsid w:val="00612B24"/>
    <w:rsid w:val="006149E9"/>
    <w:rsid w:val="0061514A"/>
    <w:rsid w:val="0061518C"/>
    <w:rsid w:val="006156C6"/>
    <w:rsid w:val="0061636D"/>
    <w:rsid w:val="0061670A"/>
    <w:rsid w:val="006170AE"/>
    <w:rsid w:val="006172F1"/>
    <w:rsid w:val="006178F7"/>
    <w:rsid w:val="00617AA4"/>
    <w:rsid w:val="00620039"/>
    <w:rsid w:val="00621A7B"/>
    <w:rsid w:val="00621DAB"/>
    <w:rsid w:val="00622CE3"/>
    <w:rsid w:val="00622F00"/>
    <w:rsid w:val="006250BF"/>
    <w:rsid w:val="0062595F"/>
    <w:rsid w:val="00625B7F"/>
    <w:rsid w:val="0062604A"/>
    <w:rsid w:val="006266E2"/>
    <w:rsid w:val="00631FBE"/>
    <w:rsid w:val="00633ECB"/>
    <w:rsid w:val="00634039"/>
    <w:rsid w:val="00634D56"/>
    <w:rsid w:val="006363B5"/>
    <w:rsid w:val="006365E8"/>
    <w:rsid w:val="00640D5F"/>
    <w:rsid w:val="00641B0E"/>
    <w:rsid w:val="00642084"/>
    <w:rsid w:val="00642A79"/>
    <w:rsid w:val="0064335D"/>
    <w:rsid w:val="00645001"/>
    <w:rsid w:val="0064596E"/>
    <w:rsid w:val="00646035"/>
    <w:rsid w:val="006462C3"/>
    <w:rsid w:val="00646852"/>
    <w:rsid w:val="00646F36"/>
    <w:rsid w:val="00651389"/>
    <w:rsid w:val="0065284A"/>
    <w:rsid w:val="00652AE1"/>
    <w:rsid w:val="00652F7D"/>
    <w:rsid w:val="006534B5"/>
    <w:rsid w:val="00653680"/>
    <w:rsid w:val="00654451"/>
    <w:rsid w:val="00654931"/>
    <w:rsid w:val="00654966"/>
    <w:rsid w:val="00654F62"/>
    <w:rsid w:val="00655000"/>
    <w:rsid w:val="00655309"/>
    <w:rsid w:val="00656364"/>
    <w:rsid w:val="0065678B"/>
    <w:rsid w:val="00657A0C"/>
    <w:rsid w:val="00660877"/>
    <w:rsid w:val="00661CB6"/>
    <w:rsid w:val="006629C1"/>
    <w:rsid w:val="0066322A"/>
    <w:rsid w:val="00663471"/>
    <w:rsid w:val="006634E9"/>
    <w:rsid w:val="00663F2B"/>
    <w:rsid w:val="00663FFB"/>
    <w:rsid w:val="00664AF8"/>
    <w:rsid w:val="00664E80"/>
    <w:rsid w:val="00665E2C"/>
    <w:rsid w:val="00666087"/>
    <w:rsid w:val="006669FF"/>
    <w:rsid w:val="00671B45"/>
    <w:rsid w:val="00671C65"/>
    <w:rsid w:val="00671D3F"/>
    <w:rsid w:val="006723B2"/>
    <w:rsid w:val="00673F94"/>
    <w:rsid w:val="0067608A"/>
    <w:rsid w:val="006851D7"/>
    <w:rsid w:val="00685776"/>
    <w:rsid w:val="00685A2A"/>
    <w:rsid w:val="00685F03"/>
    <w:rsid w:val="00686845"/>
    <w:rsid w:val="00686EDE"/>
    <w:rsid w:val="00690A1E"/>
    <w:rsid w:val="00693FC9"/>
    <w:rsid w:val="00695D8F"/>
    <w:rsid w:val="006964F2"/>
    <w:rsid w:val="00696D2F"/>
    <w:rsid w:val="006A02FB"/>
    <w:rsid w:val="006A182E"/>
    <w:rsid w:val="006A2127"/>
    <w:rsid w:val="006A2A7B"/>
    <w:rsid w:val="006A323A"/>
    <w:rsid w:val="006A3962"/>
    <w:rsid w:val="006A4B81"/>
    <w:rsid w:val="006A4C4A"/>
    <w:rsid w:val="006A7217"/>
    <w:rsid w:val="006B0737"/>
    <w:rsid w:val="006B1CFC"/>
    <w:rsid w:val="006B21B5"/>
    <w:rsid w:val="006B22E0"/>
    <w:rsid w:val="006B28AA"/>
    <w:rsid w:val="006B3202"/>
    <w:rsid w:val="006B3E0F"/>
    <w:rsid w:val="006B3F50"/>
    <w:rsid w:val="006B3F5E"/>
    <w:rsid w:val="006B4A66"/>
    <w:rsid w:val="006B4D1C"/>
    <w:rsid w:val="006B4F3D"/>
    <w:rsid w:val="006B5B22"/>
    <w:rsid w:val="006B5B5C"/>
    <w:rsid w:val="006B6440"/>
    <w:rsid w:val="006B651D"/>
    <w:rsid w:val="006B6773"/>
    <w:rsid w:val="006B6B0D"/>
    <w:rsid w:val="006B6DBC"/>
    <w:rsid w:val="006B720F"/>
    <w:rsid w:val="006B7976"/>
    <w:rsid w:val="006C05B7"/>
    <w:rsid w:val="006C07FE"/>
    <w:rsid w:val="006C12F1"/>
    <w:rsid w:val="006C2352"/>
    <w:rsid w:val="006C25D6"/>
    <w:rsid w:val="006C26C9"/>
    <w:rsid w:val="006C35A3"/>
    <w:rsid w:val="006C44C4"/>
    <w:rsid w:val="006C49BF"/>
    <w:rsid w:val="006C5722"/>
    <w:rsid w:val="006C6077"/>
    <w:rsid w:val="006C6257"/>
    <w:rsid w:val="006C6624"/>
    <w:rsid w:val="006C66E7"/>
    <w:rsid w:val="006C69AC"/>
    <w:rsid w:val="006C7D7D"/>
    <w:rsid w:val="006D1625"/>
    <w:rsid w:val="006D31F8"/>
    <w:rsid w:val="006D35AA"/>
    <w:rsid w:val="006D436D"/>
    <w:rsid w:val="006D4A48"/>
    <w:rsid w:val="006D56BB"/>
    <w:rsid w:val="006D5719"/>
    <w:rsid w:val="006D5A35"/>
    <w:rsid w:val="006D68A1"/>
    <w:rsid w:val="006D697C"/>
    <w:rsid w:val="006D6B42"/>
    <w:rsid w:val="006E01B4"/>
    <w:rsid w:val="006E1382"/>
    <w:rsid w:val="006E14BE"/>
    <w:rsid w:val="006E179E"/>
    <w:rsid w:val="006E20BA"/>
    <w:rsid w:val="006E2315"/>
    <w:rsid w:val="006E29C8"/>
    <w:rsid w:val="006E3153"/>
    <w:rsid w:val="006E336E"/>
    <w:rsid w:val="006E43FA"/>
    <w:rsid w:val="006E5026"/>
    <w:rsid w:val="006E51F3"/>
    <w:rsid w:val="006E587D"/>
    <w:rsid w:val="006E5F51"/>
    <w:rsid w:val="006E6C51"/>
    <w:rsid w:val="006E6D1F"/>
    <w:rsid w:val="006E6E1B"/>
    <w:rsid w:val="006F00E2"/>
    <w:rsid w:val="006F1859"/>
    <w:rsid w:val="006F1FD0"/>
    <w:rsid w:val="006F2B9D"/>
    <w:rsid w:val="006F3710"/>
    <w:rsid w:val="006F377E"/>
    <w:rsid w:val="006F4C56"/>
    <w:rsid w:val="006F4EF7"/>
    <w:rsid w:val="006F57FF"/>
    <w:rsid w:val="006F65DB"/>
    <w:rsid w:val="006F6A1B"/>
    <w:rsid w:val="006F6D5D"/>
    <w:rsid w:val="00700DF7"/>
    <w:rsid w:val="00701B2C"/>
    <w:rsid w:val="00702EE5"/>
    <w:rsid w:val="00703D9F"/>
    <w:rsid w:val="0070464C"/>
    <w:rsid w:val="0070479D"/>
    <w:rsid w:val="00704D6E"/>
    <w:rsid w:val="007059FD"/>
    <w:rsid w:val="00705ADF"/>
    <w:rsid w:val="0070613F"/>
    <w:rsid w:val="00706F0F"/>
    <w:rsid w:val="00707090"/>
    <w:rsid w:val="007079AC"/>
    <w:rsid w:val="00707E25"/>
    <w:rsid w:val="00707E9E"/>
    <w:rsid w:val="007101F1"/>
    <w:rsid w:val="007107A0"/>
    <w:rsid w:val="00711D41"/>
    <w:rsid w:val="00711D44"/>
    <w:rsid w:val="007125FB"/>
    <w:rsid w:val="007132E6"/>
    <w:rsid w:val="007136A3"/>
    <w:rsid w:val="00713F89"/>
    <w:rsid w:val="00714E39"/>
    <w:rsid w:val="0071528A"/>
    <w:rsid w:val="0071572A"/>
    <w:rsid w:val="007200D3"/>
    <w:rsid w:val="00720C9E"/>
    <w:rsid w:val="00722BBD"/>
    <w:rsid w:val="00723EF5"/>
    <w:rsid w:val="0072438E"/>
    <w:rsid w:val="00724397"/>
    <w:rsid w:val="00724AF4"/>
    <w:rsid w:val="007261E7"/>
    <w:rsid w:val="007266C4"/>
    <w:rsid w:val="0072738C"/>
    <w:rsid w:val="00727E00"/>
    <w:rsid w:val="0073013B"/>
    <w:rsid w:val="007303CB"/>
    <w:rsid w:val="0073043E"/>
    <w:rsid w:val="007304A2"/>
    <w:rsid w:val="00731FE5"/>
    <w:rsid w:val="0073279C"/>
    <w:rsid w:val="00732BEC"/>
    <w:rsid w:val="00732E9D"/>
    <w:rsid w:val="00734318"/>
    <w:rsid w:val="007360A5"/>
    <w:rsid w:val="00736F91"/>
    <w:rsid w:val="00737110"/>
    <w:rsid w:val="007376EB"/>
    <w:rsid w:val="007379C3"/>
    <w:rsid w:val="00737B0E"/>
    <w:rsid w:val="00737F64"/>
    <w:rsid w:val="007400E8"/>
    <w:rsid w:val="00740BC2"/>
    <w:rsid w:val="00740DB4"/>
    <w:rsid w:val="007413E8"/>
    <w:rsid w:val="007452AE"/>
    <w:rsid w:val="00745C42"/>
    <w:rsid w:val="00746345"/>
    <w:rsid w:val="00746556"/>
    <w:rsid w:val="0074687F"/>
    <w:rsid w:val="007479FB"/>
    <w:rsid w:val="00747E6C"/>
    <w:rsid w:val="0075138C"/>
    <w:rsid w:val="00751D79"/>
    <w:rsid w:val="00752139"/>
    <w:rsid w:val="0075391E"/>
    <w:rsid w:val="00753A4D"/>
    <w:rsid w:val="00754041"/>
    <w:rsid w:val="00754A83"/>
    <w:rsid w:val="00754BC8"/>
    <w:rsid w:val="0075518B"/>
    <w:rsid w:val="00755473"/>
    <w:rsid w:val="00755AB8"/>
    <w:rsid w:val="00755C09"/>
    <w:rsid w:val="00756046"/>
    <w:rsid w:val="00756DCA"/>
    <w:rsid w:val="00757506"/>
    <w:rsid w:val="00757D0E"/>
    <w:rsid w:val="0076064C"/>
    <w:rsid w:val="00761195"/>
    <w:rsid w:val="00761361"/>
    <w:rsid w:val="00762ACA"/>
    <w:rsid w:val="00763E30"/>
    <w:rsid w:val="00764F3E"/>
    <w:rsid w:val="00765F65"/>
    <w:rsid w:val="0076603B"/>
    <w:rsid w:val="00766227"/>
    <w:rsid w:val="007670CF"/>
    <w:rsid w:val="00770110"/>
    <w:rsid w:val="00770F62"/>
    <w:rsid w:val="00771118"/>
    <w:rsid w:val="00771A32"/>
    <w:rsid w:val="00771CC5"/>
    <w:rsid w:val="00772CB4"/>
    <w:rsid w:val="00774010"/>
    <w:rsid w:val="00777069"/>
    <w:rsid w:val="00777BE1"/>
    <w:rsid w:val="00780066"/>
    <w:rsid w:val="00780367"/>
    <w:rsid w:val="00780A65"/>
    <w:rsid w:val="00780DEE"/>
    <w:rsid w:val="00781A3C"/>
    <w:rsid w:val="007838CA"/>
    <w:rsid w:val="007844A9"/>
    <w:rsid w:val="00784AEE"/>
    <w:rsid w:val="00784F23"/>
    <w:rsid w:val="007864F5"/>
    <w:rsid w:val="00786DDD"/>
    <w:rsid w:val="00786F37"/>
    <w:rsid w:val="00786FDF"/>
    <w:rsid w:val="00787AAF"/>
    <w:rsid w:val="007907C9"/>
    <w:rsid w:val="00792BD0"/>
    <w:rsid w:val="007938EE"/>
    <w:rsid w:val="00794CFA"/>
    <w:rsid w:val="00795384"/>
    <w:rsid w:val="00795C69"/>
    <w:rsid w:val="00796E28"/>
    <w:rsid w:val="00796FBC"/>
    <w:rsid w:val="007973F7"/>
    <w:rsid w:val="007974BF"/>
    <w:rsid w:val="007A034C"/>
    <w:rsid w:val="007A172C"/>
    <w:rsid w:val="007A2309"/>
    <w:rsid w:val="007A3060"/>
    <w:rsid w:val="007A30AD"/>
    <w:rsid w:val="007A3F57"/>
    <w:rsid w:val="007A4449"/>
    <w:rsid w:val="007A46A6"/>
    <w:rsid w:val="007A7ACD"/>
    <w:rsid w:val="007A7C41"/>
    <w:rsid w:val="007A7FC6"/>
    <w:rsid w:val="007B0262"/>
    <w:rsid w:val="007B0C32"/>
    <w:rsid w:val="007B0DA8"/>
    <w:rsid w:val="007B1660"/>
    <w:rsid w:val="007B17C4"/>
    <w:rsid w:val="007B2DB6"/>
    <w:rsid w:val="007B358C"/>
    <w:rsid w:val="007B3D15"/>
    <w:rsid w:val="007B4240"/>
    <w:rsid w:val="007B4802"/>
    <w:rsid w:val="007B492C"/>
    <w:rsid w:val="007B6657"/>
    <w:rsid w:val="007B7C1F"/>
    <w:rsid w:val="007B7C5C"/>
    <w:rsid w:val="007B7E36"/>
    <w:rsid w:val="007C0353"/>
    <w:rsid w:val="007C144A"/>
    <w:rsid w:val="007C1E76"/>
    <w:rsid w:val="007C44DA"/>
    <w:rsid w:val="007C4B69"/>
    <w:rsid w:val="007C57A7"/>
    <w:rsid w:val="007C605C"/>
    <w:rsid w:val="007C6687"/>
    <w:rsid w:val="007C71B4"/>
    <w:rsid w:val="007D07A7"/>
    <w:rsid w:val="007D0A91"/>
    <w:rsid w:val="007D143F"/>
    <w:rsid w:val="007D19E5"/>
    <w:rsid w:val="007D291A"/>
    <w:rsid w:val="007D2A8C"/>
    <w:rsid w:val="007D2AAE"/>
    <w:rsid w:val="007D3797"/>
    <w:rsid w:val="007D3A84"/>
    <w:rsid w:val="007D4080"/>
    <w:rsid w:val="007D4A4A"/>
    <w:rsid w:val="007D4DD3"/>
    <w:rsid w:val="007D5B92"/>
    <w:rsid w:val="007D5E34"/>
    <w:rsid w:val="007D7655"/>
    <w:rsid w:val="007E03E4"/>
    <w:rsid w:val="007E157D"/>
    <w:rsid w:val="007E1848"/>
    <w:rsid w:val="007E1D58"/>
    <w:rsid w:val="007E2AE7"/>
    <w:rsid w:val="007E2D3E"/>
    <w:rsid w:val="007E45BA"/>
    <w:rsid w:val="007E4825"/>
    <w:rsid w:val="007E497C"/>
    <w:rsid w:val="007E5CFD"/>
    <w:rsid w:val="007E5F69"/>
    <w:rsid w:val="007F01F8"/>
    <w:rsid w:val="007F02B8"/>
    <w:rsid w:val="007F0F7D"/>
    <w:rsid w:val="007F1087"/>
    <w:rsid w:val="007F1A83"/>
    <w:rsid w:val="007F1B1D"/>
    <w:rsid w:val="007F28D2"/>
    <w:rsid w:val="007F583F"/>
    <w:rsid w:val="007F58DB"/>
    <w:rsid w:val="007F7C35"/>
    <w:rsid w:val="00800293"/>
    <w:rsid w:val="00800382"/>
    <w:rsid w:val="008025F9"/>
    <w:rsid w:val="0080320A"/>
    <w:rsid w:val="008035D7"/>
    <w:rsid w:val="008035DE"/>
    <w:rsid w:val="0080376B"/>
    <w:rsid w:val="00803DB3"/>
    <w:rsid w:val="0080440B"/>
    <w:rsid w:val="00804864"/>
    <w:rsid w:val="00805E23"/>
    <w:rsid w:val="00807384"/>
    <w:rsid w:val="0080781F"/>
    <w:rsid w:val="00810E4B"/>
    <w:rsid w:val="00810FF4"/>
    <w:rsid w:val="00811E95"/>
    <w:rsid w:val="00812F59"/>
    <w:rsid w:val="00812FE4"/>
    <w:rsid w:val="0081348A"/>
    <w:rsid w:val="00814575"/>
    <w:rsid w:val="00815BD1"/>
    <w:rsid w:val="00816ED6"/>
    <w:rsid w:val="00816F55"/>
    <w:rsid w:val="00817614"/>
    <w:rsid w:val="00821C89"/>
    <w:rsid w:val="00822467"/>
    <w:rsid w:val="008233C8"/>
    <w:rsid w:val="0082555B"/>
    <w:rsid w:val="00826F12"/>
    <w:rsid w:val="0082769D"/>
    <w:rsid w:val="0083067D"/>
    <w:rsid w:val="008312E5"/>
    <w:rsid w:val="00831377"/>
    <w:rsid w:val="008315BA"/>
    <w:rsid w:val="008315C3"/>
    <w:rsid w:val="00831A70"/>
    <w:rsid w:val="0083219F"/>
    <w:rsid w:val="00832342"/>
    <w:rsid w:val="00833653"/>
    <w:rsid w:val="008344B2"/>
    <w:rsid w:val="00834B77"/>
    <w:rsid w:val="00835FB8"/>
    <w:rsid w:val="00836A77"/>
    <w:rsid w:val="00837380"/>
    <w:rsid w:val="00840240"/>
    <w:rsid w:val="00840FD7"/>
    <w:rsid w:val="00841647"/>
    <w:rsid w:val="0084187E"/>
    <w:rsid w:val="00842D6B"/>
    <w:rsid w:val="0084304B"/>
    <w:rsid w:val="00843DD1"/>
    <w:rsid w:val="00843EE1"/>
    <w:rsid w:val="00843F6E"/>
    <w:rsid w:val="00844087"/>
    <w:rsid w:val="00845530"/>
    <w:rsid w:val="008455F2"/>
    <w:rsid w:val="00847932"/>
    <w:rsid w:val="00847B96"/>
    <w:rsid w:val="0085120D"/>
    <w:rsid w:val="00851F70"/>
    <w:rsid w:val="00852E84"/>
    <w:rsid w:val="0085313C"/>
    <w:rsid w:val="008538DC"/>
    <w:rsid w:val="00853D6B"/>
    <w:rsid w:val="00853ED0"/>
    <w:rsid w:val="00855E7E"/>
    <w:rsid w:val="008569A4"/>
    <w:rsid w:val="00856B9A"/>
    <w:rsid w:val="00857006"/>
    <w:rsid w:val="0086003C"/>
    <w:rsid w:val="00860E75"/>
    <w:rsid w:val="00860F63"/>
    <w:rsid w:val="008618A5"/>
    <w:rsid w:val="008618BA"/>
    <w:rsid w:val="00861A15"/>
    <w:rsid w:val="008625AB"/>
    <w:rsid w:val="00862B62"/>
    <w:rsid w:val="008635A5"/>
    <w:rsid w:val="00864D99"/>
    <w:rsid w:val="00865916"/>
    <w:rsid w:val="00865C86"/>
    <w:rsid w:val="008665F1"/>
    <w:rsid w:val="00867643"/>
    <w:rsid w:val="008676C6"/>
    <w:rsid w:val="00867A89"/>
    <w:rsid w:val="00867B9F"/>
    <w:rsid w:val="00871674"/>
    <w:rsid w:val="00872044"/>
    <w:rsid w:val="00872894"/>
    <w:rsid w:val="008762C3"/>
    <w:rsid w:val="00876D15"/>
    <w:rsid w:val="00877A3E"/>
    <w:rsid w:val="00877D9C"/>
    <w:rsid w:val="00880AC8"/>
    <w:rsid w:val="008810B4"/>
    <w:rsid w:val="00881187"/>
    <w:rsid w:val="0088138F"/>
    <w:rsid w:val="00881E0E"/>
    <w:rsid w:val="0088215D"/>
    <w:rsid w:val="008827EC"/>
    <w:rsid w:val="008828E8"/>
    <w:rsid w:val="008831CD"/>
    <w:rsid w:val="00883645"/>
    <w:rsid w:val="00883F22"/>
    <w:rsid w:val="00884F63"/>
    <w:rsid w:val="0088546A"/>
    <w:rsid w:val="00885A0B"/>
    <w:rsid w:val="008872E7"/>
    <w:rsid w:val="00890139"/>
    <w:rsid w:val="00890203"/>
    <w:rsid w:val="008913E3"/>
    <w:rsid w:val="00891447"/>
    <w:rsid w:val="00892270"/>
    <w:rsid w:val="00893A61"/>
    <w:rsid w:val="00893D34"/>
    <w:rsid w:val="0089462F"/>
    <w:rsid w:val="0089485F"/>
    <w:rsid w:val="008952B0"/>
    <w:rsid w:val="008953CB"/>
    <w:rsid w:val="008958B9"/>
    <w:rsid w:val="00896901"/>
    <w:rsid w:val="0089718E"/>
    <w:rsid w:val="00897521"/>
    <w:rsid w:val="00897A87"/>
    <w:rsid w:val="00897E29"/>
    <w:rsid w:val="008A02B3"/>
    <w:rsid w:val="008A03A5"/>
    <w:rsid w:val="008A03B5"/>
    <w:rsid w:val="008A0C42"/>
    <w:rsid w:val="008A0CBE"/>
    <w:rsid w:val="008A165D"/>
    <w:rsid w:val="008A1C8F"/>
    <w:rsid w:val="008A2084"/>
    <w:rsid w:val="008A2374"/>
    <w:rsid w:val="008A31BB"/>
    <w:rsid w:val="008A4CCC"/>
    <w:rsid w:val="008A568B"/>
    <w:rsid w:val="008A6212"/>
    <w:rsid w:val="008A7223"/>
    <w:rsid w:val="008A7751"/>
    <w:rsid w:val="008A79DF"/>
    <w:rsid w:val="008B1858"/>
    <w:rsid w:val="008B3240"/>
    <w:rsid w:val="008B362B"/>
    <w:rsid w:val="008B3ABB"/>
    <w:rsid w:val="008B3C5F"/>
    <w:rsid w:val="008B3E51"/>
    <w:rsid w:val="008B5E54"/>
    <w:rsid w:val="008C01AD"/>
    <w:rsid w:val="008C1C48"/>
    <w:rsid w:val="008C2EB8"/>
    <w:rsid w:val="008C5287"/>
    <w:rsid w:val="008C6459"/>
    <w:rsid w:val="008C7057"/>
    <w:rsid w:val="008D057B"/>
    <w:rsid w:val="008D1C71"/>
    <w:rsid w:val="008D24F6"/>
    <w:rsid w:val="008D26FC"/>
    <w:rsid w:val="008D3CF4"/>
    <w:rsid w:val="008D45D9"/>
    <w:rsid w:val="008E0197"/>
    <w:rsid w:val="008E0DC0"/>
    <w:rsid w:val="008E1562"/>
    <w:rsid w:val="008E1F6E"/>
    <w:rsid w:val="008E3F47"/>
    <w:rsid w:val="008E471C"/>
    <w:rsid w:val="008E4D66"/>
    <w:rsid w:val="008E5784"/>
    <w:rsid w:val="008E57C2"/>
    <w:rsid w:val="008E60AD"/>
    <w:rsid w:val="008E66FB"/>
    <w:rsid w:val="008E79B5"/>
    <w:rsid w:val="008E7E36"/>
    <w:rsid w:val="008F0B2C"/>
    <w:rsid w:val="008F2508"/>
    <w:rsid w:val="008F28C2"/>
    <w:rsid w:val="008F2C9E"/>
    <w:rsid w:val="008F4F31"/>
    <w:rsid w:val="008F62AE"/>
    <w:rsid w:val="008F6D1B"/>
    <w:rsid w:val="008F7E67"/>
    <w:rsid w:val="00900A7F"/>
    <w:rsid w:val="00900F6B"/>
    <w:rsid w:val="00901F59"/>
    <w:rsid w:val="00901FC9"/>
    <w:rsid w:val="0090276D"/>
    <w:rsid w:val="009028BF"/>
    <w:rsid w:val="00902D08"/>
    <w:rsid w:val="00902D65"/>
    <w:rsid w:val="00902DB3"/>
    <w:rsid w:val="00902F20"/>
    <w:rsid w:val="0090336B"/>
    <w:rsid w:val="0090444A"/>
    <w:rsid w:val="00904A49"/>
    <w:rsid w:val="00904F3B"/>
    <w:rsid w:val="00906158"/>
    <w:rsid w:val="0090647A"/>
    <w:rsid w:val="009072E0"/>
    <w:rsid w:val="00907C0F"/>
    <w:rsid w:val="00910055"/>
    <w:rsid w:val="00910362"/>
    <w:rsid w:val="009107C8"/>
    <w:rsid w:val="009111EC"/>
    <w:rsid w:val="00911330"/>
    <w:rsid w:val="00911351"/>
    <w:rsid w:val="00911674"/>
    <w:rsid w:val="0091188A"/>
    <w:rsid w:val="009121F0"/>
    <w:rsid w:val="00912D9E"/>
    <w:rsid w:val="009145EE"/>
    <w:rsid w:val="009147B1"/>
    <w:rsid w:val="00915288"/>
    <w:rsid w:val="009155CF"/>
    <w:rsid w:val="00915667"/>
    <w:rsid w:val="00915A68"/>
    <w:rsid w:val="009164E3"/>
    <w:rsid w:val="00916514"/>
    <w:rsid w:val="00916C2D"/>
    <w:rsid w:val="00916E11"/>
    <w:rsid w:val="00920E4C"/>
    <w:rsid w:val="009224F4"/>
    <w:rsid w:val="00923014"/>
    <w:rsid w:val="0092346E"/>
    <w:rsid w:val="00923A02"/>
    <w:rsid w:val="00923EFF"/>
    <w:rsid w:val="009246CA"/>
    <w:rsid w:val="0092484D"/>
    <w:rsid w:val="009248D0"/>
    <w:rsid w:val="00924B21"/>
    <w:rsid w:val="009256BB"/>
    <w:rsid w:val="00926474"/>
    <w:rsid w:val="0092698C"/>
    <w:rsid w:val="0092726E"/>
    <w:rsid w:val="009272AE"/>
    <w:rsid w:val="0092766F"/>
    <w:rsid w:val="00930BE5"/>
    <w:rsid w:val="0093105C"/>
    <w:rsid w:val="009315EC"/>
    <w:rsid w:val="00931B8F"/>
    <w:rsid w:val="00931CE1"/>
    <w:rsid w:val="0093277B"/>
    <w:rsid w:val="00932881"/>
    <w:rsid w:val="00933761"/>
    <w:rsid w:val="0093420E"/>
    <w:rsid w:val="009347E0"/>
    <w:rsid w:val="009351AD"/>
    <w:rsid w:val="00935F48"/>
    <w:rsid w:val="00936C02"/>
    <w:rsid w:val="00936D1C"/>
    <w:rsid w:val="009379B8"/>
    <w:rsid w:val="00937B68"/>
    <w:rsid w:val="00937DD9"/>
    <w:rsid w:val="00940518"/>
    <w:rsid w:val="00941F7E"/>
    <w:rsid w:val="00942208"/>
    <w:rsid w:val="00942A7A"/>
    <w:rsid w:val="00943051"/>
    <w:rsid w:val="00943986"/>
    <w:rsid w:val="00943AF1"/>
    <w:rsid w:val="0094483E"/>
    <w:rsid w:val="00944B5A"/>
    <w:rsid w:val="0094683A"/>
    <w:rsid w:val="00950F49"/>
    <w:rsid w:val="009511E6"/>
    <w:rsid w:val="009512C3"/>
    <w:rsid w:val="00951640"/>
    <w:rsid w:val="00951945"/>
    <w:rsid w:val="00951A9B"/>
    <w:rsid w:val="0095232C"/>
    <w:rsid w:val="0095251D"/>
    <w:rsid w:val="00952FA2"/>
    <w:rsid w:val="00953852"/>
    <w:rsid w:val="00953870"/>
    <w:rsid w:val="00953DCC"/>
    <w:rsid w:val="00954D69"/>
    <w:rsid w:val="00954F32"/>
    <w:rsid w:val="0095516D"/>
    <w:rsid w:val="00955F88"/>
    <w:rsid w:val="009573F1"/>
    <w:rsid w:val="0095768A"/>
    <w:rsid w:val="00961EAA"/>
    <w:rsid w:val="00962061"/>
    <w:rsid w:val="009629CB"/>
    <w:rsid w:val="00963076"/>
    <w:rsid w:val="009630E1"/>
    <w:rsid w:val="009634BC"/>
    <w:rsid w:val="00967252"/>
    <w:rsid w:val="00967374"/>
    <w:rsid w:val="009711C9"/>
    <w:rsid w:val="00971C2C"/>
    <w:rsid w:val="00972071"/>
    <w:rsid w:val="00973333"/>
    <w:rsid w:val="00973C5C"/>
    <w:rsid w:val="00975075"/>
    <w:rsid w:val="009768A1"/>
    <w:rsid w:val="00977C5C"/>
    <w:rsid w:val="009808CE"/>
    <w:rsid w:val="009812B8"/>
    <w:rsid w:val="00981924"/>
    <w:rsid w:val="00981B62"/>
    <w:rsid w:val="00981C1E"/>
    <w:rsid w:val="009827E5"/>
    <w:rsid w:val="00983073"/>
    <w:rsid w:val="00984600"/>
    <w:rsid w:val="00984D76"/>
    <w:rsid w:val="00985A1D"/>
    <w:rsid w:val="00987909"/>
    <w:rsid w:val="00991B77"/>
    <w:rsid w:val="00991EBF"/>
    <w:rsid w:val="00993841"/>
    <w:rsid w:val="00993930"/>
    <w:rsid w:val="009945E2"/>
    <w:rsid w:val="0099542F"/>
    <w:rsid w:val="0099777D"/>
    <w:rsid w:val="00997D0C"/>
    <w:rsid w:val="00997E27"/>
    <w:rsid w:val="009A05AA"/>
    <w:rsid w:val="009A09DD"/>
    <w:rsid w:val="009A2ED4"/>
    <w:rsid w:val="009A2F6D"/>
    <w:rsid w:val="009A35BB"/>
    <w:rsid w:val="009A399B"/>
    <w:rsid w:val="009A41B6"/>
    <w:rsid w:val="009A44AE"/>
    <w:rsid w:val="009A4C34"/>
    <w:rsid w:val="009A6083"/>
    <w:rsid w:val="009A7E3E"/>
    <w:rsid w:val="009B067A"/>
    <w:rsid w:val="009B2052"/>
    <w:rsid w:val="009B22A6"/>
    <w:rsid w:val="009B2722"/>
    <w:rsid w:val="009B28EC"/>
    <w:rsid w:val="009B30E9"/>
    <w:rsid w:val="009B3292"/>
    <w:rsid w:val="009B44CD"/>
    <w:rsid w:val="009B6071"/>
    <w:rsid w:val="009B6548"/>
    <w:rsid w:val="009B7377"/>
    <w:rsid w:val="009B76A1"/>
    <w:rsid w:val="009B7856"/>
    <w:rsid w:val="009C0AAE"/>
    <w:rsid w:val="009C1405"/>
    <w:rsid w:val="009C2048"/>
    <w:rsid w:val="009C2575"/>
    <w:rsid w:val="009C3271"/>
    <w:rsid w:val="009C49DC"/>
    <w:rsid w:val="009C595A"/>
    <w:rsid w:val="009C5AF0"/>
    <w:rsid w:val="009C5BCD"/>
    <w:rsid w:val="009C77B4"/>
    <w:rsid w:val="009C7EAE"/>
    <w:rsid w:val="009D0D62"/>
    <w:rsid w:val="009D2239"/>
    <w:rsid w:val="009D2E3B"/>
    <w:rsid w:val="009D3287"/>
    <w:rsid w:val="009D4CC4"/>
    <w:rsid w:val="009D5AE8"/>
    <w:rsid w:val="009D73D3"/>
    <w:rsid w:val="009D76BD"/>
    <w:rsid w:val="009D7FBA"/>
    <w:rsid w:val="009E2DFB"/>
    <w:rsid w:val="009E3BB2"/>
    <w:rsid w:val="009E429B"/>
    <w:rsid w:val="009E45EF"/>
    <w:rsid w:val="009E476C"/>
    <w:rsid w:val="009E564B"/>
    <w:rsid w:val="009E5EDE"/>
    <w:rsid w:val="009E5FE6"/>
    <w:rsid w:val="009E7496"/>
    <w:rsid w:val="009E78D4"/>
    <w:rsid w:val="009F00B0"/>
    <w:rsid w:val="009F04B9"/>
    <w:rsid w:val="009F0E5B"/>
    <w:rsid w:val="009F1219"/>
    <w:rsid w:val="009F125D"/>
    <w:rsid w:val="009F1691"/>
    <w:rsid w:val="009F16C9"/>
    <w:rsid w:val="009F1E68"/>
    <w:rsid w:val="009F486B"/>
    <w:rsid w:val="009F49E8"/>
    <w:rsid w:val="009F50F8"/>
    <w:rsid w:val="009F6C52"/>
    <w:rsid w:val="009F6D46"/>
    <w:rsid w:val="009F7585"/>
    <w:rsid w:val="009F75B9"/>
    <w:rsid w:val="009F7D2B"/>
    <w:rsid w:val="00A018A0"/>
    <w:rsid w:val="00A0240D"/>
    <w:rsid w:val="00A035C0"/>
    <w:rsid w:val="00A0406A"/>
    <w:rsid w:val="00A04C8B"/>
    <w:rsid w:val="00A04F0E"/>
    <w:rsid w:val="00A05689"/>
    <w:rsid w:val="00A06A1A"/>
    <w:rsid w:val="00A1325A"/>
    <w:rsid w:val="00A13E53"/>
    <w:rsid w:val="00A14181"/>
    <w:rsid w:val="00A1514C"/>
    <w:rsid w:val="00A20A34"/>
    <w:rsid w:val="00A213DF"/>
    <w:rsid w:val="00A2148F"/>
    <w:rsid w:val="00A219AD"/>
    <w:rsid w:val="00A21B6A"/>
    <w:rsid w:val="00A2216F"/>
    <w:rsid w:val="00A22354"/>
    <w:rsid w:val="00A22F4F"/>
    <w:rsid w:val="00A230D1"/>
    <w:rsid w:val="00A231C2"/>
    <w:rsid w:val="00A232A4"/>
    <w:rsid w:val="00A25F8B"/>
    <w:rsid w:val="00A26324"/>
    <w:rsid w:val="00A272DD"/>
    <w:rsid w:val="00A279B7"/>
    <w:rsid w:val="00A27D30"/>
    <w:rsid w:val="00A27F7B"/>
    <w:rsid w:val="00A301AC"/>
    <w:rsid w:val="00A30C69"/>
    <w:rsid w:val="00A3188C"/>
    <w:rsid w:val="00A32843"/>
    <w:rsid w:val="00A32EEB"/>
    <w:rsid w:val="00A34AAB"/>
    <w:rsid w:val="00A36313"/>
    <w:rsid w:val="00A3667B"/>
    <w:rsid w:val="00A3750B"/>
    <w:rsid w:val="00A41341"/>
    <w:rsid w:val="00A415C1"/>
    <w:rsid w:val="00A42199"/>
    <w:rsid w:val="00A42D28"/>
    <w:rsid w:val="00A44319"/>
    <w:rsid w:val="00A4446D"/>
    <w:rsid w:val="00A4468A"/>
    <w:rsid w:val="00A448D9"/>
    <w:rsid w:val="00A451BD"/>
    <w:rsid w:val="00A461AC"/>
    <w:rsid w:val="00A47149"/>
    <w:rsid w:val="00A50C96"/>
    <w:rsid w:val="00A51ADA"/>
    <w:rsid w:val="00A51FDF"/>
    <w:rsid w:val="00A52CF3"/>
    <w:rsid w:val="00A52F3C"/>
    <w:rsid w:val="00A53A08"/>
    <w:rsid w:val="00A542B4"/>
    <w:rsid w:val="00A548BF"/>
    <w:rsid w:val="00A55F47"/>
    <w:rsid w:val="00A56DE0"/>
    <w:rsid w:val="00A57BB7"/>
    <w:rsid w:val="00A60C68"/>
    <w:rsid w:val="00A611CE"/>
    <w:rsid w:val="00A61B90"/>
    <w:rsid w:val="00A623D2"/>
    <w:rsid w:val="00A62E8A"/>
    <w:rsid w:val="00A64925"/>
    <w:rsid w:val="00A64942"/>
    <w:rsid w:val="00A64D9F"/>
    <w:rsid w:val="00A67BC7"/>
    <w:rsid w:val="00A67D20"/>
    <w:rsid w:val="00A71048"/>
    <w:rsid w:val="00A72166"/>
    <w:rsid w:val="00A7220E"/>
    <w:rsid w:val="00A723E0"/>
    <w:rsid w:val="00A723E7"/>
    <w:rsid w:val="00A72B50"/>
    <w:rsid w:val="00A72EFE"/>
    <w:rsid w:val="00A73236"/>
    <w:rsid w:val="00A735A7"/>
    <w:rsid w:val="00A73DF6"/>
    <w:rsid w:val="00A740C3"/>
    <w:rsid w:val="00A749F8"/>
    <w:rsid w:val="00A75D06"/>
    <w:rsid w:val="00A75EED"/>
    <w:rsid w:val="00A76347"/>
    <w:rsid w:val="00A807FA"/>
    <w:rsid w:val="00A809EA"/>
    <w:rsid w:val="00A835F6"/>
    <w:rsid w:val="00A84BB7"/>
    <w:rsid w:val="00A84D48"/>
    <w:rsid w:val="00A86033"/>
    <w:rsid w:val="00A868DE"/>
    <w:rsid w:val="00A86EFF"/>
    <w:rsid w:val="00A878C9"/>
    <w:rsid w:val="00A87C61"/>
    <w:rsid w:val="00A91100"/>
    <w:rsid w:val="00A92BF1"/>
    <w:rsid w:val="00A92FFF"/>
    <w:rsid w:val="00A93A56"/>
    <w:rsid w:val="00A947AF"/>
    <w:rsid w:val="00A94F93"/>
    <w:rsid w:val="00A95498"/>
    <w:rsid w:val="00A955E0"/>
    <w:rsid w:val="00A9681E"/>
    <w:rsid w:val="00A96FF6"/>
    <w:rsid w:val="00A97793"/>
    <w:rsid w:val="00A9779E"/>
    <w:rsid w:val="00A977A3"/>
    <w:rsid w:val="00AA1A23"/>
    <w:rsid w:val="00AA2A45"/>
    <w:rsid w:val="00AA2A8F"/>
    <w:rsid w:val="00AA2F1D"/>
    <w:rsid w:val="00AA3B46"/>
    <w:rsid w:val="00AA5809"/>
    <w:rsid w:val="00AA6BED"/>
    <w:rsid w:val="00AB1DFE"/>
    <w:rsid w:val="00AB1E4A"/>
    <w:rsid w:val="00AB2ABF"/>
    <w:rsid w:val="00AB2FE9"/>
    <w:rsid w:val="00AB3988"/>
    <w:rsid w:val="00AB3EBC"/>
    <w:rsid w:val="00AB4806"/>
    <w:rsid w:val="00AB48D1"/>
    <w:rsid w:val="00AB580D"/>
    <w:rsid w:val="00AB5876"/>
    <w:rsid w:val="00AB59A2"/>
    <w:rsid w:val="00AB5A5C"/>
    <w:rsid w:val="00AB745D"/>
    <w:rsid w:val="00AB78D5"/>
    <w:rsid w:val="00AC01C5"/>
    <w:rsid w:val="00AC097C"/>
    <w:rsid w:val="00AC12C8"/>
    <w:rsid w:val="00AC1520"/>
    <w:rsid w:val="00AC25C4"/>
    <w:rsid w:val="00AC3550"/>
    <w:rsid w:val="00AC3F15"/>
    <w:rsid w:val="00AC3F1D"/>
    <w:rsid w:val="00AC4062"/>
    <w:rsid w:val="00AC4A48"/>
    <w:rsid w:val="00AC51A8"/>
    <w:rsid w:val="00AC5A55"/>
    <w:rsid w:val="00AC6184"/>
    <w:rsid w:val="00AC6513"/>
    <w:rsid w:val="00AC71B0"/>
    <w:rsid w:val="00AD01E1"/>
    <w:rsid w:val="00AD0BF9"/>
    <w:rsid w:val="00AD0F83"/>
    <w:rsid w:val="00AD27E6"/>
    <w:rsid w:val="00AD2E6E"/>
    <w:rsid w:val="00AD31B1"/>
    <w:rsid w:val="00AD349A"/>
    <w:rsid w:val="00AD3E28"/>
    <w:rsid w:val="00AD465E"/>
    <w:rsid w:val="00AD4CBA"/>
    <w:rsid w:val="00AD50A6"/>
    <w:rsid w:val="00AD6851"/>
    <w:rsid w:val="00AD77CB"/>
    <w:rsid w:val="00AE07C3"/>
    <w:rsid w:val="00AE17F1"/>
    <w:rsid w:val="00AE2438"/>
    <w:rsid w:val="00AE3292"/>
    <w:rsid w:val="00AE38A6"/>
    <w:rsid w:val="00AE3E2D"/>
    <w:rsid w:val="00AE4C3B"/>
    <w:rsid w:val="00AE6017"/>
    <w:rsid w:val="00AE65AE"/>
    <w:rsid w:val="00AE69E3"/>
    <w:rsid w:val="00AE7B37"/>
    <w:rsid w:val="00AF1128"/>
    <w:rsid w:val="00AF1248"/>
    <w:rsid w:val="00AF1D1B"/>
    <w:rsid w:val="00AF1EDF"/>
    <w:rsid w:val="00AF4C12"/>
    <w:rsid w:val="00AF4D96"/>
    <w:rsid w:val="00AF5061"/>
    <w:rsid w:val="00AF55F2"/>
    <w:rsid w:val="00AF5C74"/>
    <w:rsid w:val="00AF5ED9"/>
    <w:rsid w:val="00AF7AAB"/>
    <w:rsid w:val="00B00401"/>
    <w:rsid w:val="00B004D1"/>
    <w:rsid w:val="00B00B13"/>
    <w:rsid w:val="00B0137B"/>
    <w:rsid w:val="00B01A77"/>
    <w:rsid w:val="00B01AB3"/>
    <w:rsid w:val="00B01BBE"/>
    <w:rsid w:val="00B02074"/>
    <w:rsid w:val="00B02564"/>
    <w:rsid w:val="00B027A3"/>
    <w:rsid w:val="00B028D9"/>
    <w:rsid w:val="00B04BD3"/>
    <w:rsid w:val="00B04CD7"/>
    <w:rsid w:val="00B04DD5"/>
    <w:rsid w:val="00B04FA9"/>
    <w:rsid w:val="00B10682"/>
    <w:rsid w:val="00B112E1"/>
    <w:rsid w:val="00B12A29"/>
    <w:rsid w:val="00B1312F"/>
    <w:rsid w:val="00B14916"/>
    <w:rsid w:val="00B14CB6"/>
    <w:rsid w:val="00B14CED"/>
    <w:rsid w:val="00B14E98"/>
    <w:rsid w:val="00B1502B"/>
    <w:rsid w:val="00B158D4"/>
    <w:rsid w:val="00B15F46"/>
    <w:rsid w:val="00B161C5"/>
    <w:rsid w:val="00B1681F"/>
    <w:rsid w:val="00B16CCB"/>
    <w:rsid w:val="00B17DD3"/>
    <w:rsid w:val="00B209B0"/>
    <w:rsid w:val="00B2131A"/>
    <w:rsid w:val="00B2159B"/>
    <w:rsid w:val="00B22AED"/>
    <w:rsid w:val="00B23699"/>
    <w:rsid w:val="00B23708"/>
    <w:rsid w:val="00B23C18"/>
    <w:rsid w:val="00B2670A"/>
    <w:rsid w:val="00B269FB"/>
    <w:rsid w:val="00B26A7B"/>
    <w:rsid w:val="00B26DBF"/>
    <w:rsid w:val="00B27F49"/>
    <w:rsid w:val="00B27F7C"/>
    <w:rsid w:val="00B300C9"/>
    <w:rsid w:val="00B30245"/>
    <w:rsid w:val="00B309B6"/>
    <w:rsid w:val="00B3129F"/>
    <w:rsid w:val="00B31760"/>
    <w:rsid w:val="00B33498"/>
    <w:rsid w:val="00B339E7"/>
    <w:rsid w:val="00B34346"/>
    <w:rsid w:val="00B34963"/>
    <w:rsid w:val="00B34D37"/>
    <w:rsid w:val="00B3510C"/>
    <w:rsid w:val="00B35741"/>
    <w:rsid w:val="00B35F51"/>
    <w:rsid w:val="00B36800"/>
    <w:rsid w:val="00B405BC"/>
    <w:rsid w:val="00B40676"/>
    <w:rsid w:val="00B414A5"/>
    <w:rsid w:val="00B41D9E"/>
    <w:rsid w:val="00B421E0"/>
    <w:rsid w:val="00B42769"/>
    <w:rsid w:val="00B43F66"/>
    <w:rsid w:val="00B43FBF"/>
    <w:rsid w:val="00B443B6"/>
    <w:rsid w:val="00B44C8C"/>
    <w:rsid w:val="00B4659A"/>
    <w:rsid w:val="00B46D12"/>
    <w:rsid w:val="00B46FB2"/>
    <w:rsid w:val="00B47B0B"/>
    <w:rsid w:val="00B51E80"/>
    <w:rsid w:val="00B54288"/>
    <w:rsid w:val="00B54A94"/>
    <w:rsid w:val="00B54D8C"/>
    <w:rsid w:val="00B55340"/>
    <w:rsid w:val="00B55E16"/>
    <w:rsid w:val="00B56514"/>
    <w:rsid w:val="00B5682C"/>
    <w:rsid w:val="00B569D2"/>
    <w:rsid w:val="00B5760D"/>
    <w:rsid w:val="00B57945"/>
    <w:rsid w:val="00B57DD3"/>
    <w:rsid w:val="00B60668"/>
    <w:rsid w:val="00B61476"/>
    <w:rsid w:val="00B61CE0"/>
    <w:rsid w:val="00B62683"/>
    <w:rsid w:val="00B628C8"/>
    <w:rsid w:val="00B63248"/>
    <w:rsid w:val="00B63BA5"/>
    <w:rsid w:val="00B642C8"/>
    <w:rsid w:val="00B65BE6"/>
    <w:rsid w:val="00B65D09"/>
    <w:rsid w:val="00B65F53"/>
    <w:rsid w:val="00B6671D"/>
    <w:rsid w:val="00B671B5"/>
    <w:rsid w:val="00B67A93"/>
    <w:rsid w:val="00B67BA5"/>
    <w:rsid w:val="00B67D6F"/>
    <w:rsid w:val="00B70784"/>
    <w:rsid w:val="00B71F4E"/>
    <w:rsid w:val="00B723E7"/>
    <w:rsid w:val="00B72DFB"/>
    <w:rsid w:val="00B7331B"/>
    <w:rsid w:val="00B7404D"/>
    <w:rsid w:val="00B7531D"/>
    <w:rsid w:val="00B75E61"/>
    <w:rsid w:val="00B7746E"/>
    <w:rsid w:val="00B7762F"/>
    <w:rsid w:val="00B80823"/>
    <w:rsid w:val="00B80A18"/>
    <w:rsid w:val="00B80AA5"/>
    <w:rsid w:val="00B819FB"/>
    <w:rsid w:val="00B82019"/>
    <w:rsid w:val="00B828EE"/>
    <w:rsid w:val="00B85090"/>
    <w:rsid w:val="00B85BDB"/>
    <w:rsid w:val="00B87C6A"/>
    <w:rsid w:val="00B90579"/>
    <w:rsid w:val="00B90711"/>
    <w:rsid w:val="00B90EC0"/>
    <w:rsid w:val="00B91820"/>
    <w:rsid w:val="00B91B13"/>
    <w:rsid w:val="00B92B51"/>
    <w:rsid w:val="00B93E42"/>
    <w:rsid w:val="00B943A4"/>
    <w:rsid w:val="00B95901"/>
    <w:rsid w:val="00B95908"/>
    <w:rsid w:val="00B9658E"/>
    <w:rsid w:val="00B96852"/>
    <w:rsid w:val="00B971D7"/>
    <w:rsid w:val="00B973DB"/>
    <w:rsid w:val="00B97DF5"/>
    <w:rsid w:val="00BA0DF9"/>
    <w:rsid w:val="00BA257F"/>
    <w:rsid w:val="00BA2B29"/>
    <w:rsid w:val="00BA3C8A"/>
    <w:rsid w:val="00BA431D"/>
    <w:rsid w:val="00BA4C64"/>
    <w:rsid w:val="00BA535B"/>
    <w:rsid w:val="00BA53B9"/>
    <w:rsid w:val="00BA5801"/>
    <w:rsid w:val="00BA7764"/>
    <w:rsid w:val="00BB0068"/>
    <w:rsid w:val="00BB1956"/>
    <w:rsid w:val="00BB3B35"/>
    <w:rsid w:val="00BB6CE3"/>
    <w:rsid w:val="00BB6FDF"/>
    <w:rsid w:val="00BC010C"/>
    <w:rsid w:val="00BC03CB"/>
    <w:rsid w:val="00BC089D"/>
    <w:rsid w:val="00BC3EC6"/>
    <w:rsid w:val="00BC5090"/>
    <w:rsid w:val="00BC5167"/>
    <w:rsid w:val="00BC5BF7"/>
    <w:rsid w:val="00BC609C"/>
    <w:rsid w:val="00BC6635"/>
    <w:rsid w:val="00BC6DC3"/>
    <w:rsid w:val="00BC711C"/>
    <w:rsid w:val="00BD261F"/>
    <w:rsid w:val="00BD2DAE"/>
    <w:rsid w:val="00BD30AF"/>
    <w:rsid w:val="00BD3336"/>
    <w:rsid w:val="00BD4D84"/>
    <w:rsid w:val="00BD540F"/>
    <w:rsid w:val="00BD58B0"/>
    <w:rsid w:val="00BD7941"/>
    <w:rsid w:val="00BD7E68"/>
    <w:rsid w:val="00BE0B89"/>
    <w:rsid w:val="00BE1A28"/>
    <w:rsid w:val="00BE1C95"/>
    <w:rsid w:val="00BE1DC3"/>
    <w:rsid w:val="00BE38EE"/>
    <w:rsid w:val="00BE3E85"/>
    <w:rsid w:val="00BE3F3C"/>
    <w:rsid w:val="00BE47E5"/>
    <w:rsid w:val="00BE4816"/>
    <w:rsid w:val="00BE5048"/>
    <w:rsid w:val="00BE68E4"/>
    <w:rsid w:val="00BF05F6"/>
    <w:rsid w:val="00BF1280"/>
    <w:rsid w:val="00BF181A"/>
    <w:rsid w:val="00BF1D1F"/>
    <w:rsid w:val="00BF26C1"/>
    <w:rsid w:val="00BF417B"/>
    <w:rsid w:val="00BF50C5"/>
    <w:rsid w:val="00BF5E79"/>
    <w:rsid w:val="00C00D55"/>
    <w:rsid w:val="00C01340"/>
    <w:rsid w:val="00C02171"/>
    <w:rsid w:val="00C027F2"/>
    <w:rsid w:val="00C02975"/>
    <w:rsid w:val="00C02E05"/>
    <w:rsid w:val="00C030D5"/>
    <w:rsid w:val="00C038F9"/>
    <w:rsid w:val="00C03E1E"/>
    <w:rsid w:val="00C0473C"/>
    <w:rsid w:val="00C053B6"/>
    <w:rsid w:val="00C05F04"/>
    <w:rsid w:val="00C0630A"/>
    <w:rsid w:val="00C07A31"/>
    <w:rsid w:val="00C07C20"/>
    <w:rsid w:val="00C07CDE"/>
    <w:rsid w:val="00C1068C"/>
    <w:rsid w:val="00C10F81"/>
    <w:rsid w:val="00C11E01"/>
    <w:rsid w:val="00C12956"/>
    <w:rsid w:val="00C1433A"/>
    <w:rsid w:val="00C1457D"/>
    <w:rsid w:val="00C14630"/>
    <w:rsid w:val="00C148E3"/>
    <w:rsid w:val="00C14C01"/>
    <w:rsid w:val="00C14D60"/>
    <w:rsid w:val="00C158D0"/>
    <w:rsid w:val="00C16689"/>
    <w:rsid w:val="00C16F59"/>
    <w:rsid w:val="00C17397"/>
    <w:rsid w:val="00C17769"/>
    <w:rsid w:val="00C17AA4"/>
    <w:rsid w:val="00C20CE2"/>
    <w:rsid w:val="00C21203"/>
    <w:rsid w:val="00C2172A"/>
    <w:rsid w:val="00C226BA"/>
    <w:rsid w:val="00C23360"/>
    <w:rsid w:val="00C24813"/>
    <w:rsid w:val="00C2523B"/>
    <w:rsid w:val="00C27145"/>
    <w:rsid w:val="00C27735"/>
    <w:rsid w:val="00C278B7"/>
    <w:rsid w:val="00C30081"/>
    <w:rsid w:val="00C309F2"/>
    <w:rsid w:val="00C30B31"/>
    <w:rsid w:val="00C31E59"/>
    <w:rsid w:val="00C32505"/>
    <w:rsid w:val="00C32B11"/>
    <w:rsid w:val="00C32C23"/>
    <w:rsid w:val="00C32CA9"/>
    <w:rsid w:val="00C33D6F"/>
    <w:rsid w:val="00C342DA"/>
    <w:rsid w:val="00C34D6A"/>
    <w:rsid w:val="00C350C2"/>
    <w:rsid w:val="00C3583E"/>
    <w:rsid w:val="00C35D3D"/>
    <w:rsid w:val="00C4013D"/>
    <w:rsid w:val="00C41552"/>
    <w:rsid w:val="00C41888"/>
    <w:rsid w:val="00C42604"/>
    <w:rsid w:val="00C427FE"/>
    <w:rsid w:val="00C42A51"/>
    <w:rsid w:val="00C42FBE"/>
    <w:rsid w:val="00C434FF"/>
    <w:rsid w:val="00C43A18"/>
    <w:rsid w:val="00C440B7"/>
    <w:rsid w:val="00C444F5"/>
    <w:rsid w:val="00C44762"/>
    <w:rsid w:val="00C448A7"/>
    <w:rsid w:val="00C44B55"/>
    <w:rsid w:val="00C45408"/>
    <w:rsid w:val="00C46704"/>
    <w:rsid w:val="00C46B08"/>
    <w:rsid w:val="00C478D5"/>
    <w:rsid w:val="00C47A77"/>
    <w:rsid w:val="00C47B59"/>
    <w:rsid w:val="00C47C7F"/>
    <w:rsid w:val="00C50471"/>
    <w:rsid w:val="00C5221B"/>
    <w:rsid w:val="00C538A0"/>
    <w:rsid w:val="00C54617"/>
    <w:rsid w:val="00C5523E"/>
    <w:rsid w:val="00C55DFF"/>
    <w:rsid w:val="00C55E07"/>
    <w:rsid w:val="00C563D2"/>
    <w:rsid w:val="00C56C0C"/>
    <w:rsid w:val="00C572B1"/>
    <w:rsid w:val="00C576DA"/>
    <w:rsid w:val="00C57D26"/>
    <w:rsid w:val="00C6077E"/>
    <w:rsid w:val="00C60E6F"/>
    <w:rsid w:val="00C614DF"/>
    <w:rsid w:val="00C61AF0"/>
    <w:rsid w:val="00C61C22"/>
    <w:rsid w:val="00C61D6E"/>
    <w:rsid w:val="00C621B8"/>
    <w:rsid w:val="00C62F68"/>
    <w:rsid w:val="00C632E7"/>
    <w:rsid w:val="00C6415C"/>
    <w:rsid w:val="00C655BB"/>
    <w:rsid w:val="00C65D9D"/>
    <w:rsid w:val="00C6619A"/>
    <w:rsid w:val="00C66354"/>
    <w:rsid w:val="00C6668C"/>
    <w:rsid w:val="00C6687E"/>
    <w:rsid w:val="00C66C6A"/>
    <w:rsid w:val="00C67795"/>
    <w:rsid w:val="00C67C13"/>
    <w:rsid w:val="00C701A2"/>
    <w:rsid w:val="00C73583"/>
    <w:rsid w:val="00C749D8"/>
    <w:rsid w:val="00C758F2"/>
    <w:rsid w:val="00C76796"/>
    <w:rsid w:val="00C76C35"/>
    <w:rsid w:val="00C773F0"/>
    <w:rsid w:val="00C80276"/>
    <w:rsid w:val="00C82082"/>
    <w:rsid w:val="00C820A6"/>
    <w:rsid w:val="00C824F0"/>
    <w:rsid w:val="00C92015"/>
    <w:rsid w:val="00C9255F"/>
    <w:rsid w:val="00C92AE8"/>
    <w:rsid w:val="00C93A89"/>
    <w:rsid w:val="00C9402D"/>
    <w:rsid w:val="00C96BBB"/>
    <w:rsid w:val="00C973D4"/>
    <w:rsid w:val="00C97480"/>
    <w:rsid w:val="00C9768C"/>
    <w:rsid w:val="00C97FB1"/>
    <w:rsid w:val="00CA01C1"/>
    <w:rsid w:val="00CA0587"/>
    <w:rsid w:val="00CA0E25"/>
    <w:rsid w:val="00CA2F67"/>
    <w:rsid w:val="00CA310F"/>
    <w:rsid w:val="00CA3F6F"/>
    <w:rsid w:val="00CA4712"/>
    <w:rsid w:val="00CA5725"/>
    <w:rsid w:val="00CA580C"/>
    <w:rsid w:val="00CA67D4"/>
    <w:rsid w:val="00CA722F"/>
    <w:rsid w:val="00CB021A"/>
    <w:rsid w:val="00CB0E65"/>
    <w:rsid w:val="00CB10AF"/>
    <w:rsid w:val="00CB1648"/>
    <w:rsid w:val="00CB19B0"/>
    <w:rsid w:val="00CB21C2"/>
    <w:rsid w:val="00CB227B"/>
    <w:rsid w:val="00CB23E6"/>
    <w:rsid w:val="00CB2709"/>
    <w:rsid w:val="00CB270C"/>
    <w:rsid w:val="00CB34B4"/>
    <w:rsid w:val="00CB366E"/>
    <w:rsid w:val="00CB3FD8"/>
    <w:rsid w:val="00CB435E"/>
    <w:rsid w:val="00CB4953"/>
    <w:rsid w:val="00CB5314"/>
    <w:rsid w:val="00CB5F3C"/>
    <w:rsid w:val="00CB6E0A"/>
    <w:rsid w:val="00CB6EF1"/>
    <w:rsid w:val="00CB6FFE"/>
    <w:rsid w:val="00CB7AA8"/>
    <w:rsid w:val="00CB7E47"/>
    <w:rsid w:val="00CC0173"/>
    <w:rsid w:val="00CC0C0A"/>
    <w:rsid w:val="00CC0FD8"/>
    <w:rsid w:val="00CC1C6D"/>
    <w:rsid w:val="00CC72E3"/>
    <w:rsid w:val="00CC7DEE"/>
    <w:rsid w:val="00CD12C4"/>
    <w:rsid w:val="00CD1405"/>
    <w:rsid w:val="00CD21B9"/>
    <w:rsid w:val="00CD2B9D"/>
    <w:rsid w:val="00CD4450"/>
    <w:rsid w:val="00CD5537"/>
    <w:rsid w:val="00CD5A23"/>
    <w:rsid w:val="00CD65F0"/>
    <w:rsid w:val="00CD66BA"/>
    <w:rsid w:val="00CD6752"/>
    <w:rsid w:val="00CD7B00"/>
    <w:rsid w:val="00CE0110"/>
    <w:rsid w:val="00CE157E"/>
    <w:rsid w:val="00CE17FB"/>
    <w:rsid w:val="00CE206D"/>
    <w:rsid w:val="00CE222C"/>
    <w:rsid w:val="00CE3733"/>
    <w:rsid w:val="00CE3A42"/>
    <w:rsid w:val="00CE3F29"/>
    <w:rsid w:val="00CE4441"/>
    <w:rsid w:val="00CE5671"/>
    <w:rsid w:val="00CE7CC8"/>
    <w:rsid w:val="00CF0399"/>
    <w:rsid w:val="00CF0960"/>
    <w:rsid w:val="00CF0F19"/>
    <w:rsid w:val="00CF26BA"/>
    <w:rsid w:val="00CF2A0E"/>
    <w:rsid w:val="00CF311A"/>
    <w:rsid w:val="00CF36E4"/>
    <w:rsid w:val="00CF3867"/>
    <w:rsid w:val="00CF3D06"/>
    <w:rsid w:val="00CF3D4B"/>
    <w:rsid w:val="00CF3F2A"/>
    <w:rsid w:val="00CF472D"/>
    <w:rsid w:val="00CF4CE6"/>
    <w:rsid w:val="00CF5630"/>
    <w:rsid w:val="00CF5AB8"/>
    <w:rsid w:val="00CF741E"/>
    <w:rsid w:val="00CF7717"/>
    <w:rsid w:val="00CF7B62"/>
    <w:rsid w:val="00CF7B97"/>
    <w:rsid w:val="00CF7CBB"/>
    <w:rsid w:val="00D000A3"/>
    <w:rsid w:val="00D00AD8"/>
    <w:rsid w:val="00D0148C"/>
    <w:rsid w:val="00D027EA"/>
    <w:rsid w:val="00D02AB9"/>
    <w:rsid w:val="00D02EAB"/>
    <w:rsid w:val="00D02FD6"/>
    <w:rsid w:val="00D030B6"/>
    <w:rsid w:val="00D0349D"/>
    <w:rsid w:val="00D04824"/>
    <w:rsid w:val="00D048A1"/>
    <w:rsid w:val="00D04DCB"/>
    <w:rsid w:val="00D0552B"/>
    <w:rsid w:val="00D05EF1"/>
    <w:rsid w:val="00D062FD"/>
    <w:rsid w:val="00D06B6F"/>
    <w:rsid w:val="00D07128"/>
    <w:rsid w:val="00D074D2"/>
    <w:rsid w:val="00D101AD"/>
    <w:rsid w:val="00D10222"/>
    <w:rsid w:val="00D113CF"/>
    <w:rsid w:val="00D11564"/>
    <w:rsid w:val="00D11A28"/>
    <w:rsid w:val="00D121C1"/>
    <w:rsid w:val="00D13728"/>
    <w:rsid w:val="00D137DA"/>
    <w:rsid w:val="00D13936"/>
    <w:rsid w:val="00D13D47"/>
    <w:rsid w:val="00D145A0"/>
    <w:rsid w:val="00D14ECB"/>
    <w:rsid w:val="00D157BD"/>
    <w:rsid w:val="00D16C2E"/>
    <w:rsid w:val="00D16E25"/>
    <w:rsid w:val="00D17372"/>
    <w:rsid w:val="00D17708"/>
    <w:rsid w:val="00D17EA2"/>
    <w:rsid w:val="00D2086A"/>
    <w:rsid w:val="00D2152C"/>
    <w:rsid w:val="00D21545"/>
    <w:rsid w:val="00D21A2F"/>
    <w:rsid w:val="00D2200D"/>
    <w:rsid w:val="00D238CE"/>
    <w:rsid w:val="00D23B94"/>
    <w:rsid w:val="00D24E51"/>
    <w:rsid w:val="00D24F73"/>
    <w:rsid w:val="00D251A4"/>
    <w:rsid w:val="00D26147"/>
    <w:rsid w:val="00D27F26"/>
    <w:rsid w:val="00D3041B"/>
    <w:rsid w:val="00D30F6B"/>
    <w:rsid w:val="00D33158"/>
    <w:rsid w:val="00D3359D"/>
    <w:rsid w:val="00D33A75"/>
    <w:rsid w:val="00D33DD6"/>
    <w:rsid w:val="00D33FC9"/>
    <w:rsid w:val="00D355DE"/>
    <w:rsid w:val="00D3603D"/>
    <w:rsid w:val="00D369F9"/>
    <w:rsid w:val="00D37D3C"/>
    <w:rsid w:val="00D402FA"/>
    <w:rsid w:val="00D410E1"/>
    <w:rsid w:val="00D419BA"/>
    <w:rsid w:val="00D434A6"/>
    <w:rsid w:val="00D43825"/>
    <w:rsid w:val="00D442E9"/>
    <w:rsid w:val="00D45B03"/>
    <w:rsid w:val="00D46E78"/>
    <w:rsid w:val="00D5097D"/>
    <w:rsid w:val="00D53BD4"/>
    <w:rsid w:val="00D549D0"/>
    <w:rsid w:val="00D553DC"/>
    <w:rsid w:val="00D566F2"/>
    <w:rsid w:val="00D575FF"/>
    <w:rsid w:val="00D57DFD"/>
    <w:rsid w:val="00D603EB"/>
    <w:rsid w:val="00D60DCB"/>
    <w:rsid w:val="00D6113D"/>
    <w:rsid w:val="00D612C8"/>
    <w:rsid w:val="00D6205A"/>
    <w:rsid w:val="00D64165"/>
    <w:rsid w:val="00D641F0"/>
    <w:rsid w:val="00D64219"/>
    <w:rsid w:val="00D64563"/>
    <w:rsid w:val="00D653E9"/>
    <w:rsid w:val="00D654F0"/>
    <w:rsid w:val="00D66D09"/>
    <w:rsid w:val="00D67B63"/>
    <w:rsid w:val="00D715E4"/>
    <w:rsid w:val="00D72465"/>
    <w:rsid w:val="00D732B6"/>
    <w:rsid w:val="00D732C9"/>
    <w:rsid w:val="00D738D9"/>
    <w:rsid w:val="00D74435"/>
    <w:rsid w:val="00D7469A"/>
    <w:rsid w:val="00D74FEC"/>
    <w:rsid w:val="00D7669B"/>
    <w:rsid w:val="00D769BE"/>
    <w:rsid w:val="00D76ADB"/>
    <w:rsid w:val="00D776C8"/>
    <w:rsid w:val="00D77D7F"/>
    <w:rsid w:val="00D80237"/>
    <w:rsid w:val="00D80829"/>
    <w:rsid w:val="00D8192D"/>
    <w:rsid w:val="00D81EE5"/>
    <w:rsid w:val="00D83376"/>
    <w:rsid w:val="00D83EF6"/>
    <w:rsid w:val="00D8449F"/>
    <w:rsid w:val="00D8466D"/>
    <w:rsid w:val="00D854EF"/>
    <w:rsid w:val="00D85D20"/>
    <w:rsid w:val="00D86B6B"/>
    <w:rsid w:val="00D86F2B"/>
    <w:rsid w:val="00D87608"/>
    <w:rsid w:val="00D902A4"/>
    <w:rsid w:val="00D90639"/>
    <w:rsid w:val="00D913BB"/>
    <w:rsid w:val="00D91CF7"/>
    <w:rsid w:val="00D92305"/>
    <w:rsid w:val="00D92E6A"/>
    <w:rsid w:val="00D937CA"/>
    <w:rsid w:val="00D9427A"/>
    <w:rsid w:val="00D96965"/>
    <w:rsid w:val="00D973CD"/>
    <w:rsid w:val="00DA0A88"/>
    <w:rsid w:val="00DA0EB7"/>
    <w:rsid w:val="00DA16BC"/>
    <w:rsid w:val="00DA1B14"/>
    <w:rsid w:val="00DA33E1"/>
    <w:rsid w:val="00DA427E"/>
    <w:rsid w:val="00DA47D2"/>
    <w:rsid w:val="00DA4F39"/>
    <w:rsid w:val="00DA59B2"/>
    <w:rsid w:val="00DA6072"/>
    <w:rsid w:val="00DA772E"/>
    <w:rsid w:val="00DB0A72"/>
    <w:rsid w:val="00DB11D9"/>
    <w:rsid w:val="00DB145E"/>
    <w:rsid w:val="00DB1A27"/>
    <w:rsid w:val="00DB1E77"/>
    <w:rsid w:val="00DB1FE5"/>
    <w:rsid w:val="00DB272C"/>
    <w:rsid w:val="00DB2F65"/>
    <w:rsid w:val="00DB39CD"/>
    <w:rsid w:val="00DB52CF"/>
    <w:rsid w:val="00DB69A5"/>
    <w:rsid w:val="00DB6ADD"/>
    <w:rsid w:val="00DB6C6C"/>
    <w:rsid w:val="00DB6EA8"/>
    <w:rsid w:val="00DC1A22"/>
    <w:rsid w:val="00DC1A71"/>
    <w:rsid w:val="00DC21B5"/>
    <w:rsid w:val="00DC23D8"/>
    <w:rsid w:val="00DC2419"/>
    <w:rsid w:val="00DC2F15"/>
    <w:rsid w:val="00DC44A1"/>
    <w:rsid w:val="00DC4BAB"/>
    <w:rsid w:val="00DC4F99"/>
    <w:rsid w:val="00DC5794"/>
    <w:rsid w:val="00DC5BBC"/>
    <w:rsid w:val="00DC5DF5"/>
    <w:rsid w:val="00DD07E7"/>
    <w:rsid w:val="00DD1520"/>
    <w:rsid w:val="00DD187E"/>
    <w:rsid w:val="00DD2149"/>
    <w:rsid w:val="00DD22D5"/>
    <w:rsid w:val="00DD25DE"/>
    <w:rsid w:val="00DD2E58"/>
    <w:rsid w:val="00DD34DB"/>
    <w:rsid w:val="00DD3511"/>
    <w:rsid w:val="00DD3561"/>
    <w:rsid w:val="00DD382D"/>
    <w:rsid w:val="00DD46B3"/>
    <w:rsid w:val="00DD489A"/>
    <w:rsid w:val="00DD49C6"/>
    <w:rsid w:val="00DD4A89"/>
    <w:rsid w:val="00DD75B3"/>
    <w:rsid w:val="00DD7754"/>
    <w:rsid w:val="00DD7915"/>
    <w:rsid w:val="00DD7BB4"/>
    <w:rsid w:val="00DE17F5"/>
    <w:rsid w:val="00DE1A79"/>
    <w:rsid w:val="00DE27C0"/>
    <w:rsid w:val="00DE2AE5"/>
    <w:rsid w:val="00DE2C2E"/>
    <w:rsid w:val="00DE2DF4"/>
    <w:rsid w:val="00DE3002"/>
    <w:rsid w:val="00DE37C3"/>
    <w:rsid w:val="00DE3D81"/>
    <w:rsid w:val="00DE4174"/>
    <w:rsid w:val="00DE490A"/>
    <w:rsid w:val="00DE55B2"/>
    <w:rsid w:val="00DE5808"/>
    <w:rsid w:val="00DE5A15"/>
    <w:rsid w:val="00DE64CF"/>
    <w:rsid w:val="00DE73CA"/>
    <w:rsid w:val="00DE7954"/>
    <w:rsid w:val="00DF0147"/>
    <w:rsid w:val="00DF0C64"/>
    <w:rsid w:val="00DF10EC"/>
    <w:rsid w:val="00DF1FF9"/>
    <w:rsid w:val="00DF3FD1"/>
    <w:rsid w:val="00DF471C"/>
    <w:rsid w:val="00DF4DFF"/>
    <w:rsid w:val="00DF5015"/>
    <w:rsid w:val="00DF509F"/>
    <w:rsid w:val="00DF5902"/>
    <w:rsid w:val="00DF5B7C"/>
    <w:rsid w:val="00DF5B7F"/>
    <w:rsid w:val="00DF66DD"/>
    <w:rsid w:val="00DF68C3"/>
    <w:rsid w:val="00DF6D00"/>
    <w:rsid w:val="00DF6D56"/>
    <w:rsid w:val="00DF7422"/>
    <w:rsid w:val="00E00CBF"/>
    <w:rsid w:val="00E01458"/>
    <w:rsid w:val="00E01818"/>
    <w:rsid w:val="00E022F3"/>
    <w:rsid w:val="00E02685"/>
    <w:rsid w:val="00E0400F"/>
    <w:rsid w:val="00E04227"/>
    <w:rsid w:val="00E04783"/>
    <w:rsid w:val="00E05397"/>
    <w:rsid w:val="00E056AD"/>
    <w:rsid w:val="00E05A0A"/>
    <w:rsid w:val="00E1062C"/>
    <w:rsid w:val="00E1152A"/>
    <w:rsid w:val="00E12AB2"/>
    <w:rsid w:val="00E12AC4"/>
    <w:rsid w:val="00E13990"/>
    <w:rsid w:val="00E13A20"/>
    <w:rsid w:val="00E14070"/>
    <w:rsid w:val="00E1410F"/>
    <w:rsid w:val="00E15478"/>
    <w:rsid w:val="00E1577E"/>
    <w:rsid w:val="00E16582"/>
    <w:rsid w:val="00E1792B"/>
    <w:rsid w:val="00E17E2A"/>
    <w:rsid w:val="00E2011D"/>
    <w:rsid w:val="00E20A42"/>
    <w:rsid w:val="00E20BD7"/>
    <w:rsid w:val="00E213B7"/>
    <w:rsid w:val="00E21790"/>
    <w:rsid w:val="00E21EED"/>
    <w:rsid w:val="00E22557"/>
    <w:rsid w:val="00E22A94"/>
    <w:rsid w:val="00E22ADF"/>
    <w:rsid w:val="00E233A0"/>
    <w:rsid w:val="00E2405F"/>
    <w:rsid w:val="00E2530D"/>
    <w:rsid w:val="00E25AE4"/>
    <w:rsid w:val="00E25E1F"/>
    <w:rsid w:val="00E26815"/>
    <w:rsid w:val="00E302CD"/>
    <w:rsid w:val="00E304BD"/>
    <w:rsid w:val="00E30DE3"/>
    <w:rsid w:val="00E30E8F"/>
    <w:rsid w:val="00E32679"/>
    <w:rsid w:val="00E3280D"/>
    <w:rsid w:val="00E33239"/>
    <w:rsid w:val="00E33A11"/>
    <w:rsid w:val="00E3406D"/>
    <w:rsid w:val="00E34F05"/>
    <w:rsid w:val="00E34FC1"/>
    <w:rsid w:val="00E3562D"/>
    <w:rsid w:val="00E36435"/>
    <w:rsid w:val="00E36803"/>
    <w:rsid w:val="00E37C58"/>
    <w:rsid w:val="00E37FB2"/>
    <w:rsid w:val="00E40113"/>
    <w:rsid w:val="00E433A3"/>
    <w:rsid w:val="00E43A6E"/>
    <w:rsid w:val="00E43C78"/>
    <w:rsid w:val="00E50E8D"/>
    <w:rsid w:val="00E516F6"/>
    <w:rsid w:val="00E51766"/>
    <w:rsid w:val="00E518B6"/>
    <w:rsid w:val="00E51F7D"/>
    <w:rsid w:val="00E531E3"/>
    <w:rsid w:val="00E539CA"/>
    <w:rsid w:val="00E542A6"/>
    <w:rsid w:val="00E55F19"/>
    <w:rsid w:val="00E5672A"/>
    <w:rsid w:val="00E6109F"/>
    <w:rsid w:val="00E6176D"/>
    <w:rsid w:val="00E619EE"/>
    <w:rsid w:val="00E61FE0"/>
    <w:rsid w:val="00E62A88"/>
    <w:rsid w:val="00E62B42"/>
    <w:rsid w:val="00E6319F"/>
    <w:rsid w:val="00E6386D"/>
    <w:rsid w:val="00E65035"/>
    <w:rsid w:val="00E65233"/>
    <w:rsid w:val="00E65430"/>
    <w:rsid w:val="00E6596F"/>
    <w:rsid w:val="00E65D52"/>
    <w:rsid w:val="00E6634F"/>
    <w:rsid w:val="00E67089"/>
    <w:rsid w:val="00E67105"/>
    <w:rsid w:val="00E6750F"/>
    <w:rsid w:val="00E70BB4"/>
    <w:rsid w:val="00E7133E"/>
    <w:rsid w:val="00E72A93"/>
    <w:rsid w:val="00E7309F"/>
    <w:rsid w:val="00E731C3"/>
    <w:rsid w:val="00E74170"/>
    <w:rsid w:val="00E766F1"/>
    <w:rsid w:val="00E801E9"/>
    <w:rsid w:val="00E805CF"/>
    <w:rsid w:val="00E8155F"/>
    <w:rsid w:val="00E815C0"/>
    <w:rsid w:val="00E82462"/>
    <w:rsid w:val="00E82647"/>
    <w:rsid w:val="00E82B3B"/>
    <w:rsid w:val="00E83A92"/>
    <w:rsid w:val="00E848A5"/>
    <w:rsid w:val="00E84BDE"/>
    <w:rsid w:val="00E85B56"/>
    <w:rsid w:val="00E862C3"/>
    <w:rsid w:val="00E86B85"/>
    <w:rsid w:val="00E86F0F"/>
    <w:rsid w:val="00E87852"/>
    <w:rsid w:val="00E87DF9"/>
    <w:rsid w:val="00E90636"/>
    <w:rsid w:val="00E90BB8"/>
    <w:rsid w:val="00E90C00"/>
    <w:rsid w:val="00E912D7"/>
    <w:rsid w:val="00E91AD4"/>
    <w:rsid w:val="00E91B5E"/>
    <w:rsid w:val="00E91ED7"/>
    <w:rsid w:val="00E92202"/>
    <w:rsid w:val="00E92D77"/>
    <w:rsid w:val="00E93336"/>
    <w:rsid w:val="00E936B0"/>
    <w:rsid w:val="00E9401F"/>
    <w:rsid w:val="00E947BF"/>
    <w:rsid w:val="00E95E8B"/>
    <w:rsid w:val="00E973FC"/>
    <w:rsid w:val="00EA00A2"/>
    <w:rsid w:val="00EA064C"/>
    <w:rsid w:val="00EA1772"/>
    <w:rsid w:val="00EA47B7"/>
    <w:rsid w:val="00EA4987"/>
    <w:rsid w:val="00EA6F88"/>
    <w:rsid w:val="00EA7D1E"/>
    <w:rsid w:val="00EB11D7"/>
    <w:rsid w:val="00EB1A56"/>
    <w:rsid w:val="00EB1AE5"/>
    <w:rsid w:val="00EB1EAF"/>
    <w:rsid w:val="00EB229A"/>
    <w:rsid w:val="00EB30B8"/>
    <w:rsid w:val="00EB32EF"/>
    <w:rsid w:val="00EB3EC5"/>
    <w:rsid w:val="00EB405C"/>
    <w:rsid w:val="00EB5013"/>
    <w:rsid w:val="00EB576B"/>
    <w:rsid w:val="00EB60D1"/>
    <w:rsid w:val="00EB6234"/>
    <w:rsid w:val="00EB709B"/>
    <w:rsid w:val="00EB7F35"/>
    <w:rsid w:val="00EC055E"/>
    <w:rsid w:val="00EC05FF"/>
    <w:rsid w:val="00EC061F"/>
    <w:rsid w:val="00EC2006"/>
    <w:rsid w:val="00EC31C6"/>
    <w:rsid w:val="00EC3CF8"/>
    <w:rsid w:val="00EC4D34"/>
    <w:rsid w:val="00EC72E0"/>
    <w:rsid w:val="00EC743C"/>
    <w:rsid w:val="00EC7B2A"/>
    <w:rsid w:val="00EC7E31"/>
    <w:rsid w:val="00ED0771"/>
    <w:rsid w:val="00ED113D"/>
    <w:rsid w:val="00ED12C9"/>
    <w:rsid w:val="00ED15F1"/>
    <w:rsid w:val="00ED1855"/>
    <w:rsid w:val="00ED4316"/>
    <w:rsid w:val="00ED4F6A"/>
    <w:rsid w:val="00ED55FD"/>
    <w:rsid w:val="00ED6236"/>
    <w:rsid w:val="00ED72F4"/>
    <w:rsid w:val="00ED76C8"/>
    <w:rsid w:val="00EE02D0"/>
    <w:rsid w:val="00EE1938"/>
    <w:rsid w:val="00EE1FFD"/>
    <w:rsid w:val="00EE20D3"/>
    <w:rsid w:val="00EE26A7"/>
    <w:rsid w:val="00EE28CA"/>
    <w:rsid w:val="00EE33E9"/>
    <w:rsid w:val="00EE3BA9"/>
    <w:rsid w:val="00EE3D44"/>
    <w:rsid w:val="00EE4CE7"/>
    <w:rsid w:val="00EE4E54"/>
    <w:rsid w:val="00EE68A3"/>
    <w:rsid w:val="00EE7174"/>
    <w:rsid w:val="00EF0188"/>
    <w:rsid w:val="00EF05AE"/>
    <w:rsid w:val="00EF0973"/>
    <w:rsid w:val="00EF181B"/>
    <w:rsid w:val="00EF265A"/>
    <w:rsid w:val="00EF2996"/>
    <w:rsid w:val="00EF2D0B"/>
    <w:rsid w:val="00EF3829"/>
    <w:rsid w:val="00EF4288"/>
    <w:rsid w:val="00EF42C0"/>
    <w:rsid w:val="00EF48F1"/>
    <w:rsid w:val="00EF491B"/>
    <w:rsid w:val="00EF4DC4"/>
    <w:rsid w:val="00EF6EE3"/>
    <w:rsid w:val="00EF7C48"/>
    <w:rsid w:val="00F01126"/>
    <w:rsid w:val="00F015AF"/>
    <w:rsid w:val="00F04C83"/>
    <w:rsid w:val="00F05473"/>
    <w:rsid w:val="00F058DE"/>
    <w:rsid w:val="00F05C21"/>
    <w:rsid w:val="00F066DA"/>
    <w:rsid w:val="00F06E1E"/>
    <w:rsid w:val="00F06F66"/>
    <w:rsid w:val="00F1143E"/>
    <w:rsid w:val="00F121D9"/>
    <w:rsid w:val="00F127AA"/>
    <w:rsid w:val="00F12C8E"/>
    <w:rsid w:val="00F12F6C"/>
    <w:rsid w:val="00F13118"/>
    <w:rsid w:val="00F15843"/>
    <w:rsid w:val="00F15D8F"/>
    <w:rsid w:val="00F2029C"/>
    <w:rsid w:val="00F20B4D"/>
    <w:rsid w:val="00F20C9C"/>
    <w:rsid w:val="00F21436"/>
    <w:rsid w:val="00F22CD3"/>
    <w:rsid w:val="00F23D46"/>
    <w:rsid w:val="00F243DA"/>
    <w:rsid w:val="00F24865"/>
    <w:rsid w:val="00F24CBF"/>
    <w:rsid w:val="00F24ED0"/>
    <w:rsid w:val="00F25383"/>
    <w:rsid w:val="00F2666C"/>
    <w:rsid w:val="00F26A51"/>
    <w:rsid w:val="00F27E8A"/>
    <w:rsid w:val="00F3133D"/>
    <w:rsid w:val="00F32263"/>
    <w:rsid w:val="00F32F42"/>
    <w:rsid w:val="00F334C2"/>
    <w:rsid w:val="00F35E52"/>
    <w:rsid w:val="00F36344"/>
    <w:rsid w:val="00F37057"/>
    <w:rsid w:val="00F3742E"/>
    <w:rsid w:val="00F37674"/>
    <w:rsid w:val="00F377CB"/>
    <w:rsid w:val="00F412D1"/>
    <w:rsid w:val="00F41A64"/>
    <w:rsid w:val="00F42FAE"/>
    <w:rsid w:val="00F4498E"/>
    <w:rsid w:val="00F4560F"/>
    <w:rsid w:val="00F47716"/>
    <w:rsid w:val="00F47775"/>
    <w:rsid w:val="00F47783"/>
    <w:rsid w:val="00F50A8B"/>
    <w:rsid w:val="00F51990"/>
    <w:rsid w:val="00F5203B"/>
    <w:rsid w:val="00F52245"/>
    <w:rsid w:val="00F522B1"/>
    <w:rsid w:val="00F53637"/>
    <w:rsid w:val="00F55EFA"/>
    <w:rsid w:val="00F56236"/>
    <w:rsid w:val="00F57E67"/>
    <w:rsid w:val="00F57EBD"/>
    <w:rsid w:val="00F6002F"/>
    <w:rsid w:val="00F601A4"/>
    <w:rsid w:val="00F60E5A"/>
    <w:rsid w:val="00F631D6"/>
    <w:rsid w:val="00F63A8D"/>
    <w:rsid w:val="00F63B6C"/>
    <w:rsid w:val="00F63C19"/>
    <w:rsid w:val="00F64253"/>
    <w:rsid w:val="00F6525B"/>
    <w:rsid w:val="00F65269"/>
    <w:rsid w:val="00F65C13"/>
    <w:rsid w:val="00F663C5"/>
    <w:rsid w:val="00F67093"/>
    <w:rsid w:val="00F719D4"/>
    <w:rsid w:val="00F719F9"/>
    <w:rsid w:val="00F71AC0"/>
    <w:rsid w:val="00F71B43"/>
    <w:rsid w:val="00F72A3C"/>
    <w:rsid w:val="00F72FA5"/>
    <w:rsid w:val="00F734D6"/>
    <w:rsid w:val="00F76F11"/>
    <w:rsid w:val="00F809DD"/>
    <w:rsid w:val="00F80EA6"/>
    <w:rsid w:val="00F81F70"/>
    <w:rsid w:val="00F82420"/>
    <w:rsid w:val="00F827BE"/>
    <w:rsid w:val="00F828FA"/>
    <w:rsid w:val="00F83BE4"/>
    <w:rsid w:val="00F83FE4"/>
    <w:rsid w:val="00F844B4"/>
    <w:rsid w:val="00F853BC"/>
    <w:rsid w:val="00F8568F"/>
    <w:rsid w:val="00F868CB"/>
    <w:rsid w:val="00F86A58"/>
    <w:rsid w:val="00F872EF"/>
    <w:rsid w:val="00F87432"/>
    <w:rsid w:val="00F877D2"/>
    <w:rsid w:val="00F87858"/>
    <w:rsid w:val="00F87AD4"/>
    <w:rsid w:val="00F87DC0"/>
    <w:rsid w:val="00F90553"/>
    <w:rsid w:val="00F90908"/>
    <w:rsid w:val="00F90BB5"/>
    <w:rsid w:val="00F91BA1"/>
    <w:rsid w:val="00F91E6A"/>
    <w:rsid w:val="00F96737"/>
    <w:rsid w:val="00F967A5"/>
    <w:rsid w:val="00F96DD9"/>
    <w:rsid w:val="00F96F8A"/>
    <w:rsid w:val="00F9734C"/>
    <w:rsid w:val="00F974C8"/>
    <w:rsid w:val="00FA03B5"/>
    <w:rsid w:val="00FA1988"/>
    <w:rsid w:val="00FA1D02"/>
    <w:rsid w:val="00FA1F90"/>
    <w:rsid w:val="00FA2348"/>
    <w:rsid w:val="00FA2B22"/>
    <w:rsid w:val="00FA3CEA"/>
    <w:rsid w:val="00FA3F34"/>
    <w:rsid w:val="00FA4AEA"/>
    <w:rsid w:val="00FA4FDE"/>
    <w:rsid w:val="00FA562C"/>
    <w:rsid w:val="00FA5BC2"/>
    <w:rsid w:val="00FA7E38"/>
    <w:rsid w:val="00FA7EAA"/>
    <w:rsid w:val="00FB0127"/>
    <w:rsid w:val="00FB0E4E"/>
    <w:rsid w:val="00FB1206"/>
    <w:rsid w:val="00FB150F"/>
    <w:rsid w:val="00FB1511"/>
    <w:rsid w:val="00FB160F"/>
    <w:rsid w:val="00FB1637"/>
    <w:rsid w:val="00FB180F"/>
    <w:rsid w:val="00FB1891"/>
    <w:rsid w:val="00FB38FD"/>
    <w:rsid w:val="00FB395A"/>
    <w:rsid w:val="00FB3B76"/>
    <w:rsid w:val="00FB4882"/>
    <w:rsid w:val="00FB4885"/>
    <w:rsid w:val="00FB56F7"/>
    <w:rsid w:val="00FB5867"/>
    <w:rsid w:val="00FB60C2"/>
    <w:rsid w:val="00FC05B6"/>
    <w:rsid w:val="00FC0A35"/>
    <w:rsid w:val="00FC0A59"/>
    <w:rsid w:val="00FC0A99"/>
    <w:rsid w:val="00FC0FFC"/>
    <w:rsid w:val="00FC1595"/>
    <w:rsid w:val="00FC2484"/>
    <w:rsid w:val="00FC28C8"/>
    <w:rsid w:val="00FC2BB2"/>
    <w:rsid w:val="00FC2F70"/>
    <w:rsid w:val="00FC3BF6"/>
    <w:rsid w:val="00FC3EF5"/>
    <w:rsid w:val="00FC5650"/>
    <w:rsid w:val="00FC586F"/>
    <w:rsid w:val="00FC5FD3"/>
    <w:rsid w:val="00FC7A15"/>
    <w:rsid w:val="00FD1155"/>
    <w:rsid w:val="00FD1A02"/>
    <w:rsid w:val="00FD27C0"/>
    <w:rsid w:val="00FD4071"/>
    <w:rsid w:val="00FD4457"/>
    <w:rsid w:val="00FD6181"/>
    <w:rsid w:val="00FD66AC"/>
    <w:rsid w:val="00FD6D74"/>
    <w:rsid w:val="00FD702E"/>
    <w:rsid w:val="00FD794B"/>
    <w:rsid w:val="00FD7CDD"/>
    <w:rsid w:val="00FD7F48"/>
    <w:rsid w:val="00FD7F6B"/>
    <w:rsid w:val="00FE06A6"/>
    <w:rsid w:val="00FE0E56"/>
    <w:rsid w:val="00FE1499"/>
    <w:rsid w:val="00FE19F9"/>
    <w:rsid w:val="00FE2DC3"/>
    <w:rsid w:val="00FE4D0E"/>
    <w:rsid w:val="00FE6062"/>
    <w:rsid w:val="00FE69FD"/>
    <w:rsid w:val="00FF11D1"/>
    <w:rsid w:val="00FF3723"/>
    <w:rsid w:val="00FF3748"/>
    <w:rsid w:val="00FF3CE4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CB283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745D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rsid w:val="003E5578"/>
    <w:pPr>
      <w:keepNext/>
      <w:widowControl w:val="0"/>
      <w:spacing w:line="360" w:lineRule="auto"/>
      <w:jc w:val="center"/>
      <w:outlineLvl w:val="0"/>
    </w:pPr>
    <w:rPr>
      <w:rFonts w:ascii="CG Times (W1)" w:hAnsi="CG Times (W1)"/>
      <w:i/>
      <w:iCs/>
      <w:sz w:val="24"/>
      <w:szCs w:val="20"/>
    </w:rPr>
  </w:style>
  <w:style w:type="paragraph" w:styleId="Heading2">
    <w:name w:val="heading 2"/>
    <w:basedOn w:val="Normal"/>
    <w:next w:val="Normal"/>
    <w:qFormat/>
    <w:rsid w:val="00116C07"/>
    <w:pPr>
      <w:keepNext/>
      <w:jc w:val="center"/>
      <w:outlineLvl w:val="1"/>
    </w:pPr>
    <w:rPr>
      <w:rFonts w:ascii="Times New Roman" w:hAnsi="Times New Roman" w:cs="Times New Roman"/>
      <w:b/>
      <w:bCs/>
      <w:sz w:val="24"/>
      <w:szCs w:val="20"/>
    </w:rPr>
  </w:style>
  <w:style w:type="paragraph" w:styleId="Heading5">
    <w:name w:val="heading 5"/>
    <w:basedOn w:val="Normal"/>
    <w:next w:val="Normal"/>
    <w:qFormat/>
    <w:rsid w:val="00984D76"/>
    <w:pPr>
      <w:keepNext/>
      <w:spacing w:before="100" w:after="10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23EF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23E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23EFF"/>
  </w:style>
  <w:style w:type="character" w:styleId="Hyperlink">
    <w:name w:val="Hyperlink"/>
    <w:rsid w:val="006E336E"/>
    <w:rPr>
      <w:color w:val="0000FF"/>
      <w:u w:val="single"/>
    </w:rPr>
  </w:style>
  <w:style w:type="paragraph" w:styleId="BodyTextIndent2">
    <w:name w:val="Body Text Indent 2"/>
    <w:basedOn w:val="Normal"/>
    <w:rsid w:val="00984D76"/>
    <w:pPr>
      <w:spacing w:line="480" w:lineRule="auto"/>
      <w:ind w:firstLine="720"/>
      <w:jc w:val="both"/>
    </w:pPr>
  </w:style>
  <w:style w:type="table" w:styleId="TableGrid">
    <w:name w:val="Table Grid"/>
    <w:basedOn w:val="TableNormal"/>
    <w:uiPriority w:val="59"/>
    <w:rsid w:val="00A41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9D76BD"/>
  </w:style>
  <w:style w:type="paragraph" w:styleId="BalloonText">
    <w:name w:val="Balloon Text"/>
    <w:basedOn w:val="Normal"/>
    <w:semiHidden/>
    <w:rsid w:val="00F90553"/>
    <w:rPr>
      <w:rFonts w:ascii="Tahoma" w:hAnsi="Tahoma" w:cs="Tahoma"/>
      <w:sz w:val="16"/>
      <w:szCs w:val="16"/>
    </w:rPr>
  </w:style>
  <w:style w:type="paragraph" w:customStyle="1" w:styleId="head1">
    <w:name w:val="head 1"/>
    <w:basedOn w:val="Normal"/>
    <w:rsid w:val="00B44C8C"/>
    <w:pPr>
      <w:widowControl w:val="0"/>
      <w:spacing w:line="480" w:lineRule="auto"/>
      <w:jc w:val="center"/>
    </w:pPr>
    <w:rPr>
      <w:b/>
      <w:bCs/>
      <w:iCs/>
      <w:szCs w:val="20"/>
    </w:rPr>
  </w:style>
  <w:style w:type="paragraph" w:customStyle="1" w:styleId="head2">
    <w:name w:val="head 2"/>
    <w:basedOn w:val="Normal"/>
    <w:rsid w:val="003E5578"/>
    <w:pPr>
      <w:widowControl w:val="0"/>
      <w:spacing w:line="480" w:lineRule="auto"/>
    </w:pPr>
    <w:rPr>
      <w:b/>
      <w:bCs/>
      <w:szCs w:val="20"/>
    </w:rPr>
  </w:style>
  <w:style w:type="paragraph" w:customStyle="1" w:styleId="head3">
    <w:name w:val="head 3"/>
    <w:basedOn w:val="Normal"/>
    <w:rsid w:val="003E5578"/>
    <w:pPr>
      <w:widowControl w:val="0"/>
      <w:spacing w:line="480" w:lineRule="auto"/>
    </w:pPr>
    <w:rPr>
      <w:bCs/>
      <w:i/>
      <w:szCs w:val="20"/>
    </w:rPr>
  </w:style>
  <w:style w:type="paragraph" w:customStyle="1" w:styleId="StyleJustifiedLeft05LinespacingDouble">
    <w:name w:val="Style Justified Left:  0.5&quot; Line spacing:  Double"/>
    <w:basedOn w:val="Normal"/>
    <w:rsid w:val="00753A4D"/>
    <w:pPr>
      <w:spacing w:line="480" w:lineRule="auto"/>
      <w:ind w:firstLine="720"/>
      <w:jc w:val="both"/>
    </w:pPr>
    <w:rPr>
      <w:rFonts w:cs="Times New Roman"/>
      <w:szCs w:val="20"/>
    </w:rPr>
  </w:style>
  <w:style w:type="character" w:customStyle="1" w:styleId="ProEdCommunications">
    <w:name w:val="Pro Ed Communications"/>
    <w:semiHidden/>
    <w:rsid w:val="00116C07"/>
    <w:rPr>
      <w:rFonts w:ascii="Arial" w:hAnsi="Arial" w:cs="Arial"/>
      <w:color w:val="auto"/>
      <w:sz w:val="20"/>
      <w:szCs w:val="20"/>
    </w:rPr>
  </w:style>
  <w:style w:type="paragraph" w:styleId="NormalWeb">
    <w:name w:val="Normal (Web)"/>
    <w:basedOn w:val="Normal"/>
    <w:uiPriority w:val="99"/>
    <w:rsid w:val="00116C07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CommentReference">
    <w:name w:val="annotation reference"/>
    <w:rsid w:val="00AF11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1128"/>
    <w:rPr>
      <w:sz w:val="20"/>
      <w:szCs w:val="20"/>
    </w:rPr>
  </w:style>
  <w:style w:type="character" w:customStyle="1" w:styleId="CommentTextChar">
    <w:name w:val="Comment Text Char"/>
    <w:link w:val="CommentText"/>
    <w:rsid w:val="00AF1128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AF1128"/>
    <w:rPr>
      <w:b/>
      <w:bCs/>
    </w:rPr>
  </w:style>
  <w:style w:type="character" w:customStyle="1" w:styleId="CommentSubjectChar">
    <w:name w:val="Comment Subject Char"/>
    <w:link w:val="CommentSubject"/>
    <w:rsid w:val="00AF1128"/>
    <w:rPr>
      <w:rFonts w:ascii="Arial" w:hAnsi="Arial" w:cs="Arial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33D6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F32263"/>
    <w:pPr>
      <w:jc w:val="center"/>
    </w:pPr>
    <w:rPr>
      <w:noProof/>
    </w:rPr>
  </w:style>
  <w:style w:type="character" w:customStyle="1" w:styleId="ListParagraphChar">
    <w:name w:val="List Paragraph Char"/>
    <w:link w:val="ListParagraph"/>
    <w:uiPriority w:val="34"/>
    <w:rsid w:val="00F32263"/>
    <w:rPr>
      <w:rFonts w:ascii="Calibri" w:eastAsia="Calibri" w:hAnsi="Calibri"/>
      <w:sz w:val="22"/>
      <w:szCs w:val="22"/>
    </w:rPr>
  </w:style>
  <w:style w:type="character" w:customStyle="1" w:styleId="EndNoteBibliographyTitleChar">
    <w:name w:val="EndNote Bibliography Title Char"/>
    <w:link w:val="EndNoteBibliographyTitle"/>
    <w:rsid w:val="00F32263"/>
    <w:rPr>
      <w:rFonts w:ascii="Arial" w:hAnsi="Arial" w:cs="Arial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F32263"/>
    <w:pPr>
      <w:spacing w:line="480" w:lineRule="auto"/>
      <w:jc w:val="right"/>
    </w:pPr>
    <w:rPr>
      <w:noProof/>
    </w:rPr>
  </w:style>
  <w:style w:type="character" w:customStyle="1" w:styleId="EndNoteBibliographyChar">
    <w:name w:val="EndNote Bibliography Char"/>
    <w:link w:val="EndNoteBibliography"/>
    <w:rsid w:val="00F32263"/>
    <w:rPr>
      <w:rFonts w:ascii="Arial" w:hAnsi="Arial" w:cs="Arial"/>
      <w:noProof/>
      <w:sz w:val="22"/>
      <w:szCs w:val="22"/>
    </w:rPr>
  </w:style>
  <w:style w:type="paragraph" w:styleId="PlainText">
    <w:name w:val="Plain Text"/>
    <w:basedOn w:val="Normal"/>
    <w:link w:val="PlainTextChar"/>
    <w:rsid w:val="00EB405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EB405C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A72B50"/>
    <w:rPr>
      <w:rFonts w:ascii="Arial" w:hAnsi="Arial" w:cs="Arial"/>
      <w:sz w:val="22"/>
      <w:szCs w:val="22"/>
    </w:rPr>
  </w:style>
  <w:style w:type="paragraph" w:customStyle="1" w:styleId="TableText">
    <w:name w:val="Table Text"/>
    <w:basedOn w:val="Normal"/>
    <w:link w:val="TableTextChar"/>
    <w:qFormat/>
    <w:rsid w:val="005F25C8"/>
    <w:pPr>
      <w:spacing w:before="40" w:after="40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TableHeading">
    <w:name w:val="Table Heading"/>
    <w:basedOn w:val="TableText"/>
    <w:rsid w:val="005F25C8"/>
    <w:rPr>
      <w:rFonts w:ascii="Times New Roman Bold" w:hAnsi="Times New Roman Bold"/>
      <w:b/>
    </w:rPr>
  </w:style>
  <w:style w:type="character" w:customStyle="1" w:styleId="TableTextChar">
    <w:name w:val="Table Text Char"/>
    <w:link w:val="TableText"/>
    <w:rsid w:val="005F25C8"/>
    <w:rPr>
      <w:lang w:eastAsia="en-US"/>
    </w:rPr>
  </w:style>
  <w:style w:type="paragraph" w:customStyle="1" w:styleId="TableNote">
    <w:name w:val="Table Note"/>
    <w:basedOn w:val="Normal"/>
    <w:rsid w:val="005F25C8"/>
    <w:pPr>
      <w:tabs>
        <w:tab w:val="left" w:pos="187"/>
      </w:tabs>
      <w:spacing w:before="60"/>
      <w:ind w:left="187" w:hanging="187"/>
    </w:pPr>
    <w:rPr>
      <w:rFonts w:ascii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C01340"/>
    <w:rPr>
      <w:i/>
      <w:iCs/>
    </w:rPr>
  </w:style>
  <w:style w:type="character" w:customStyle="1" w:styleId="apple-converted-space">
    <w:name w:val="apple-converted-space"/>
    <w:rsid w:val="00C01340"/>
  </w:style>
  <w:style w:type="paragraph" w:customStyle="1" w:styleId="TableParagraph">
    <w:name w:val="Table Paragraph"/>
    <w:basedOn w:val="Normal"/>
    <w:uiPriority w:val="1"/>
    <w:qFormat/>
    <w:rsid w:val="00E65430"/>
    <w:pPr>
      <w:widowControl w:val="0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39"/>
    <w:rsid w:val="00DF501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6594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A2F6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877E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C1739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6E5F51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D2086A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54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4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327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5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82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25875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74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59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661871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1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336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350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4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473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960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820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6761298">
                                                                              <w:marLeft w:val="105"/>
                                                                              <w:marRight w:val="105"/>
                                                                              <w:marTop w:val="10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039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9185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75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D6AD-F140-46D3-B108-10E34484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Links>
    <vt:vector size="144" baseType="variant"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4390923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4718603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2018-10-05T18:45:00Z</dcterms:created>
  <dcterms:modified xsi:type="dcterms:W3CDTF">2019-08-06T21:14:00Z</dcterms:modified>
</cp:coreProperties>
</file>