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FE" w:rsidRDefault="005619FE" w:rsidP="005619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</w:t>
      </w:r>
      <w:r w:rsidR="00CF5E01">
        <w:rPr>
          <w:rFonts w:ascii="Times New Roman" w:hAnsi="Times New Roman" w:cs="Times New Roman"/>
          <w:b/>
          <w:sz w:val="24"/>
          <w:szCs w:val="24"/>
        </w:rPr>
        <w:t xml:space="preserve"> S1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 Population characteristics of colorectal patients in South Australia in 2003-2013 by numbers of pre-diagnostic colonoscopies (n=4712)</w:t>
      </w:r>
    </w:p>
    <w:tbl>
      <w:tblPr>
        <w:tblStyle w:val="TableGrid"/>
        <w:tblW w:w="9351" w:type="dxa"/>
        <w:jc w:val="center"/>
        <w:tblInd w:w="0" w:type="dxa"/>
        <w:tblLook w:val="04A0" w:firstRow="1" w:lastRow="0" w:firstColumn="1" w:lastColumn="0" w:noHBand="0" w:noVBand="1"/>
      </w:tblPr>
      <w:tblGrid>
        <w:gridCol w:w="2788"/>
        <w:gridCol w:w="1927"/>
        <w:gridCol w:w="1556"/>
        <w:gridCol w:w="2084"/>
        <w:gridCol w:w="996"/>
      </w:tblGrid>
      <w:tr w:rsidR="005619FE" w:rsidTr="00482D9F">
        <w:trPr>
          <w:trHeight w:val="3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Once n=3574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Twice n=744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&gt;=3 times n=394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5619FE" w:rsidTr="00482D9F">
        <w:trPr>
          <w:trHeight w:val="3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Mean age (SD) at diagnosis (years)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71.3 (12.3)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72.5 (11.3)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72.1 (10.2)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0.020*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 at diagnosis (yrs.)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&lt;60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 (17.5%)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(13.2%)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(10.2%)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 (22.4%)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 (21.8%)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(27.4%)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1159 (32.4%)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 (34.6%)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 (35.0%)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 (27.8%)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 (30.4%)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(27.4%)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Sex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0.762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1862 (53.1%)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 (51.7%)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 (52.2%)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 (46.9%)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 (48.3%)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(47.8%)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Country of birth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0.041**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Australia and NZ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2399 (69.3%)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 (70.6%)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 (78.1%)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Europe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 (25.9%)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(5.0%)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(19.6%)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North Africa/Middle East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(0.3%)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(0.7%)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Asia &amp; Pacific Islands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(1.3%)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(0.8%)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(0.5%)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Americas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(0.2%)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(0.3%)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Africa (other)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(3.0%)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(2.6%)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(1.8%)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Indigenous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0.877**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3386 (99.6%)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 (99.6%)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 (9.7%)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(0.4%)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(0.4%)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(0.3%)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Remoteness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Major city area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2432 (68.1%)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 (64.4%)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 (66.8%)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Inner regional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 (10.3%)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(11.6%)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(13.5%)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Outer regional and remote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 (21.6%)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(24.1%)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(19.8%)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SES disadvantage quintile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(most disadvantage)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1039 (29.2%)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(29.4%)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(17.5%)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 (22.2%)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(23.4%)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(23.9%)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 (19.8%)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(19.2%)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(22.3%)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 (17.1%)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(16.8%)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(18.5%)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(least disadvantage)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 (11.8%)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(11.2%)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(17.8%)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Local Health Network code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Country Health SA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 (35.1%)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 (38.8%)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 (37.1%)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Central Adelaide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 (27.0%)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(26.2%)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 (28.2%)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Northern Adelaide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 (18.3%)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 (20.4%)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(17.0%)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Southern Adelaide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 (19.7%)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 (14.4%)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(17.8%)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Cancer staging (max)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 (47.9%)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 (56.8%)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(57.1%))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Regional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 (31.4%)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(24.5%)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(28.8%)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Distant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 (20.7%)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(18.7%)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(14.1%)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Vital status at the end of 2013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Alive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 (55.7%)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446 (60.0%)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 (72.8%)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Colorectal cancer death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 (28.6%)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(24.1%)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(16.2%)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deaths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(15.7%)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 (16.0%)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(10.9%)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6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Diagnosed within one year after initial colonoscopy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 (25.1%)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 (62.4%)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 (91.9%)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9FE" w:rsidTr="00482D9F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2677 (74.9%)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 (37.6%)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(8.1%)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9FE" w:rsidRDefault="005619FE" w:rsidP="00482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9FE" w:rsidRDefault="005619FE" w:rsidP="005619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*One-way ANOVA for age at diagnosis, **Fisher’s exact chi-square tests; </w:t>
      </w:r>
      <w:r>
        <w:rPr>
          <w:rFonts w:ascii="Times New Roman" w:hAnsi="Times New Roman" w:cs="Times New Roman"/>
          <w:sz w:val="24"/>
        </w:rPr>
        <w:t xml:space="preserve">cell totals &lt; overall totals due to missing records </w:t>
      </w:r>
    </w:p>
    <w:p w:rsidR="00BC5461" w:rsidRDefault="00BC5461"/>
    <w:sectPr w:rsidR="00BC5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8"/>
  </w:docVars>
  <w:rsids>
    <w:rsidRoot w:val="005619FE"/>
    <w:rsid w:val="005619FE"/>
    <w:rsid w:val="00B423F0"/>
    <w:rsid w:val="00BC5461"/>
    <w:rsid w:val="00CF5E01"/>
    <w:rsid w:val="00DE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19FE"/>
    <w:pPr>
      <w:spacing w:after="0" w:line="240" w:lineRule="auto"/>
    </w:pPr>
    <w:rPr>
      <w:rFonts w:eastAsiaTheme="minorEastAsia"/>
      <w:lang w:val="en-AU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19FE"/>
    <w:pPr>
      <w:spacing w:after="0" w:line="240" w:lineRule="auto"/>
    </w:pPr>
    <w:rPr>
      <w:rFonts w:eastAsiaTheme="minorEastAsia"/>
      <w:lang w:val="en-AU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388</Words>
  <Characters>2010</Characters>
  <Application>Microsoft Office Word</Application>
  <DocSecurity>0</DocSecurity>
  <Lines>251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2019-08-26T16:53:00Z</dcterms:created>
  <dcterms:modified xsi:type="dcterms:W3CDTF">2019-08-26T21:12:00Z</dcterms:modified>
</cp:coreProperties>
</file>