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979" w:rsidRPr="007D4979" w:rsidRDefault="007D4979">
      <w:pPr>
        <w:rPr>
          <w:rFonts w:ascii="Arial Narrow" w:hAnsi="Arial Narrow"/>
        </w:rPr>
      </w:pPr>
      <w:r w:rsidRPr="00710D4D">
        <w:rPr>
          <w:rFonts w:ascii="Arial Narrow" w:hAnsi="Arial Narrow"/>
        </w:rPr>
        <w:t xml:space="preserve">Table </w:t>
      </w:r>
      <w:r>
        <w:rPr>
          <w:rFonts w:ascii="Arial Narrow" w:hAnsi="Arial Narrow"/>
        </w:rPr>
        <w:t>S5</w:t>
      </w:r>
      <w:r w:rsidRPr="00710D4D">
        <w:rPr>
          <w:rFonts w:ascii="Arial Narrow" w:hAnsi="Arial Narrow"/>
        </w:rPr>
        <w:t xml:space="preserve">:  </w:t>
      </w:r>
      <w:r>
        <w:rPr>
          <w:rFonts w:ascii="Arial Narrow" w:hAnsi="Arial Narrow"/>
        </w:rPr>
        <w:t>S</w:t>
      </w:r>
      <w:r w:rsidRPr="00710D4D">
        <w:rPr>
          <w:rFonts w:ascii="Arial Narrow" w:hAnsi="Arial Narrow"/>
        </w:rPr>
        <w:t xml:space="preserve">tep </w:t>
      </w:r>
      <w:r>
        <w:rPr>
          <w:rFonts w:ascii="Arial Narrow" w:hAnsi="Arial Narrow"/>
        </w:rPr>
        <w:t>2</w:t>
      </w:r>
      <w:r w:rsidRPr="00710D4D">
        <w:rPr>
          <w:rFonts w:ascii="Arial Narrow" w:hAnsi="Arial Narrow"/>
        </w:rPr>
        <w:t xml:space="preserve"> S</w:t>
      </w:r>
      <w:r>
        <w:rPr>
          <w:rFonts w:ascii="Arial Narrow" w:hAnsi="Arial Narrow"/>
        </w:rPr>
        <w:t xml:space="preserve">ensitivity </w:t>
      </w:r>
      <w:r w:rsidRPr="00710D4D">
        <w:rPr>
          <w:rFonts w:ascii="Arial Narrow" w:hAnsi="Arial Narrow"/>
        </w:rPr>
        <w:t>analysis. Models of the association linking patients’ SEP to receiving Intensitve Chemotherapy adjusted for each confounder, and fully adjusted. Generalized linear model with logit link function, adjusted odds ratios [95% Confidence Intervals]</w:t>
      </w:r>
      <w:r>
        <w:rPr>
          <w:rFonts w:ascii="Arial Narrow" w:hAnsi="Arial Narrow"/>
        </w:rPr>
        <w:t>, with missing data treated by multiple imputation (n=685)</w:t>
      </w:r>
    </w:p>
    <w:tbl>
      <w:tblPr>
        <w:tblW w:w="502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5"/>
        <w:gridCol w:w="2167"/>
        <w:gridCol w:w="853"/>
        <w:gridCol w:w="708"/>
        <w:gridCol w:w="569"/>
        <w:gridCol w:w="869"/>
        <w:gridCol w:w="695"/>
        <w:gridCol w:w="569"/>
        <w:gridCol w:w="819"/>
        <w:gridCol w:w="603"/>
        <w:gridCol w:w="569"/>
        <w:gridCol w:w="797"/>
        <w:gridCol w:w="624"/>
        <w:gridCol w:w="566"/>
        <w:gridCol w:w="748"/>
        <w:gridCol w:w="637"/>
        <w:gridCol w:w="470"/>
        <w:gridCol w:w="850"/>
        <w:gridCol w:w="541"/>
        <w:gridCol w:w="556"/>
      </w:tblGrid>
      <w:tr w:rsidR="000A5F84" w:rsidRPr="00144C37" w:rsidTr="005D173E">
        <w:trPr>
          <w:trHeight w:val="232"/>
        </w:trPr>
        <w:tc>
          <w:tcPr>
            <w:tcW w:w="11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A5F84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  <w:p w:rsidR="007D4979" w:rsidRPr="000C2778" w:rsidRDefault="007D4979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9" w:type="pct"/>
            <w:gridSpan w:val="3"/>
            <w:vMerge w:val="restart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6.0 (M6.0)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6.1</w:t>
            </w:r>
          </w:p>
        </w:tc>
        <w:tc>
          <w:tcPr>
            <w:tcW w:w="644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6.2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6.3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6.4</w:t>
            </w:r>
          </w:p>
        </w:tc>
        <w:tc>
          <w:tcPr>
            <w:tcW w:w="630" w:type="pct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Model 6.5</w:t>
            </w:r>
          </w:p>
        </w:tc>
      </w:tr>
      <w:tr w:rsidR="000A5F84" w:rsidRPr="00144C37" w:rsidTr="005D173E">
        <w:trPr>
          <w:trHeight w:val="242"/>
        </w:trPr>
        <w:tc>
          <w:tcPr>
            <w:tcW w:w="1104" w:type="pct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689" w:type="pct"/>
            <w:gridSpan w:val="3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690" w:type="pct"/>
            <w:gridSpan w:val="3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M6.0 + perf. status</w:t>
            </w:r>
          </w:p>
        </w:tc>
        <w:tc>
          <w:tcPr>
            <w:tcW w:w="644" w:type="pct"/>
            <w:gridSpan w:val="3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M6.0 + AML ontogeny</w:t>
            </w:r>
          </w:p>
        </w:tc>
        <w:tc>
          <w:tcPr>
            <w:tcW w:w="643" w:type="pct"/>
            <w:gridSpan w:val="3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M6.0 + WBC</w:t>
            </w:r>
          </w:p>
        </w:tc>
        <w:tc>
          <w:tcPr>
            <w:tcW w:w="600" w:type="pct"/>
            <w:gridSpan w:val="3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M6.0 + cytogen. Progn.</w:t>
            </w:r>
          </w:p>
        </w:tc>
        <w:tc>
          <w:tcPr>
            <w:tcW w:w="630" w:type="pct"/>
            <w:gridSpan w:val="3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Fully adjusted</w:t>
            </w:r>
          </w:p>
        </w:tc>
      </w:tr>
      <w:tr w:rsidR="000A5F84" w:rsidRPr="00144C37" w:rsidTr="005D173E">
        <w:trPr>
          <w:trHeight w:val="242"/>
        </w:trPr>
        <w:tc>
          <w:tcPr>
            <w:tcW w:w="1104" w:type="pct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76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229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28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26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19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258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20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3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24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7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17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[95% </w:t>
            </w:r>
          </w:p>
        </w:tc>
        <w:tc>
          <w:tcPr>
            <w:tcW w:w="180" w:type="pct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</w:tr>
      <w:tr w:rsidR="000A5F84" w:rsidRPr="00144C37" w:rsidTr="005D173E">
        <w:trPr>
          <w:trHeight w:val="242"/>
        </w:trPr>
        <w:tc>
          <w:tcPr>
            <w:tcW w:w="110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Age</w:t>
            </w:r>
          </w:p>
        </w:tc>
        <w:tc>
          <w:tcPr>
            <w:tcW w:w="27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0.78</w:t>
            </w:r>
          </w:p>
        </w:tc>
        <w:tc>
          <w:tcPr>
            <w:tcW w:w="22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0.79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0.76</w:t>
            </w:r>
          </w:p>
        </w:tc>
        <w:tc>
          <w:tcPr>
            <w:tcW w:w="19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0.77</w:t>
            </w:r>
          </w:p>
        </w:tc>
        <w:tc>
          <w:tcPr>
            <w:tcW w:w="20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0.76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0.73</w:t>
            </w:r>
          </w:p>
        </w:tc>
        <w:tc>
          <w:tcPr>
            <w:tcW w:w="1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Sex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Men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0A5F84" w:rsidRPr="00144C37" w:rsidTr="005D173E">
        <w:trPr>
          <w:trHeight w:val="24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Women</w:t>
            </w:r>
          </w:p>
        </w:tc>
        <w:tc>
          <w:tcPr>
            <w:tcW w:w="27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0.65</w:t>
            </w:r>
          </w:p>
        </w:tc>
        <w:tc>
          <w:tcPr>
            <w:tcW w:w="22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0.65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0.63</w:t>
            </w:r>
          </w:p>
        </w:tc>
        <w:tc>
          <w:tcPr>
            <w:tcW w:w="19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0.74</w:t>
            </w:r>
          </w:p>
        </w:tc>
        <w:tc>
          <w:tcPr>
            <w:tcW w:w="20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0.83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0.92</w:t>
            </w:r>
          </w:p>
        </w:tc>
        <w:tc>
          <w:tcPr>
            <w:tcW w:w="1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Patients’ SEP (quintile of deprivation score)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Q1 – least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 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Q2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0.48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0.53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0.44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0.49</w:t>
            </w: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0.53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Q3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1.08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2.27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0.90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2.14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Q4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0.56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0.57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0.60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0.56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0.49</w:t>
            </w: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0.49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4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Q5 – most</w:t>
            </w:r>
          </w:p>
        </w:tc>
        <w:tc>
          <w:tcPr>
            <w:tcW w:w="27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0.43</w:t>
            </w:r>
          </w:p>
        </w:tc>
        <w:tc>
          <w:tcPr>
            <w:tcW w:w="22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0.46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0.61</w:t>
            </w:r>
          </w:p>
        </w:tc>
        <w:tc>
          <w:tcPr>
            <w:tcW w:w="19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0.42</w:t>
            </w:r>
          </w:p>
        </w:tc>
        <w:tc>
          <w:tcPr>
            <w:tcW w:w="20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0.48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0.62</w:t>
            </w:r>
          </w:p>
        </w:tc>
        <w:tc>
          <w:tcPr>
            <w:tcW w:w="1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Charlson comorbidity index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 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0.62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0.66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0.59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0.71</w:t>
            </w: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0.76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2+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0.61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0.93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1.75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0.53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0.53</w:t>
            </w: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0.77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4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27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0.11</w:t>
            </w:r>
          </w:p>
        </w:tc>
        <w:tc>
          <w:tcPr>
            <w:tcW w:w="22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8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0.14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0.15</w:t>
            </w:r>
          </w:p>
        </w:tc>
        <w:tc>
          <w:tcPr>
            <w:tcW w:w="19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0.10</w:t>
            </w:r>
          </w:p>
        </w:tc>
        <w:tc>
          <w:tcPr>
            <w:tcW w:w="20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0.21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0.27</w:t>
            </w:r>
          </w:p>
        </w:tc>
        <w:tc>
          <w:tcPr>
            <w:tcW w:w="1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Performance status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0/1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0.44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3/4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0.75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0.40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4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276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29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8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0.55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6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58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0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4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0.59</w:t>
            </w:r>
          </w:p>
        </w:tc>
        <w:tc>
          <w:tcPr>
            <w:tcW w:w="17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1.60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AML ontogeny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AML de novo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206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Secondary (post MDS or post treatment)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eastAsia="fr-F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0.14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0.18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47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276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29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8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644" w:type="pct"/>
            <w:gridSpan w:val="3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Not estimated</w:t>
            </w:r>
          </w:p>
        </w:tc>
        <w:tc>
          <w:tcPr>
            <w:tcW w:w="258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0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4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630" w:type="pct"/>
            <w:gridSpan w:val="3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Not estimated</w:t>
            </w:r>
          </w:p>
        </w:tc>
      </w:tr>
      <w:tr w:rsidR="000A5F84" w:rsidRPr="00144C37" w:rsidTr="005D173E">
        <w:trPr>
          <w:trHeight w:val="232"/>
        </w:trPr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White blood cell (WBS) counts (tercile) 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Tercile 1 – low 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0A5F84" w:rsidRPr="00144C37" w:rsidTr="005D173E">
        <w:trPr>
          <w:trHeight w:val="125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Terticle 2 – intermediate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1.54</w:t>
            </w: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2.81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2.08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4.24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50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77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Tercile 3 – high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5.80</w:t>
            </w:r>
          </w:p>
        </w:tc>
        <w:tc>
          <w:tcPr>
            <w:tcW w:w="20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3.09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10.88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42" w:type="pct"/>
            <w:tcBorders>
              <w:top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6.95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3.30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14.63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42"/>
        </w:trPr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77" w:type="pct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229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8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6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64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Not estimated</w:t>
            </w:r>
          </w:p>
        </w:tc>
        <w:tc>
          <w:tcPr>
            <w:tcW w:w="24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52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630" w:type="pct"/>
            <w:gridSpan w:val="3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Not estimated</w:t>
            </w:r>
          </w:p>
        </w:tc>
      </w:tr>
      <w:tr w:rsidR="000A5F84" w:rsidRPr="00144C37" w:rsidTr="005D173E">
        <w:trPr>
          <w:trHeight w:val="308"/>
        </w:trPr>
        <w:tc>
          <w:tcPr>
            <w:tcW w:w="403" w:type="pct"/>
            <w:vMerge w:val="restart"/>
            <w:tcBorders>
              <w:top w:val="single" w:sz="8" w:space="0" w:color="000000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Cytogenetic prognosis</w:t>
            </w:r>
          </w:p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Favorable/Intermediate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0A5F84" w:rsidRPr="00144C37" w:rsidTr="005D173E">
        <w:trPr>
          <w:trHeight w:val="70"/>
        </w:trPr>
        <w:tc>
          <w:tcPr>
            <w:tcW w:w="403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Unfavorable</w:t>
            </w:r>
          </w:p>
        </w:tc>
        <w:tc>
          <w:tcPr>
            <w:tcW w:w="27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0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18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0.15</w:t>
            </w: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2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0.19</w:t>
            </w:r>
          </w:p>
        </w:tc>
        <w:tc>
          <w:tcPr>
            <w:tcW w:w="1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18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0A5F84" w:rsidRPr="00144C37" w:rsidTr="005D173E">
        <w:trPr>
          <w:trHeight w:val="242"/>
        </w:trPr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70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2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0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1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F84" w:rsidRPr="000C2778" w:rsidRDefault="000A5F84" w:rsidP="005D173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0C277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Not estimated</w:t>
            </w:r>
          </w:p>
        </w:tc>
        <w:tc>
          <w:tcPr>
            <w:tcW w:w="630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F84" w:rsidRPr="000C2778" w:rsidRDefault="000A5F84" w:rsidP="005D173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Not estimated</w:t>
            </w:r>
          </w:p>
        </w:tc>
      </w:tr>
    </w:tbl>
    <w:p w:rsidR="009D6D0E" w:rsidRDefault="009D6D0E">
      <w:bookmarkStart w:id="0" w:name="_GoBack"/>
      <w:bookmarkEnd w:id="0"/>
    </w:p>
    <w:sectPr w:rsidR="009D6D0E" w:rsidSect="000A5F84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84"/>
    <w:rsid w:val="000A5F84"/>
    <w:rsid w:val="004D0592"/>
    <w:rsid w:val="007D4979"/>
    <w:rsid w:val="009D6D0E"/>
    <w:rsid w:val="00AA0ECE"/>
    <w:rsid w:val="00B7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34FC"/>
  <w15:chartTrackingRefBased/>
  <w15:docId w15:val="{B3438CD8-3AD2-B04E-B048-85B503F6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5F84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Berger</dc:creator>
  <cp:keywords/>
  <dc:description/>
  <cp:lastModifiedBy>Eloise Berger</cp:lastModifiedBy>
  <cp:revision>2</cp:revision>
  <dcterms:created xsi:type="dcterms:W3CDTF">2019-05-21T09:18:00Z</dcterms:created>
  <dcterms:modified xsi:type="dcterms:W3CDTF">2019-05-21T12:18:00Z</dcterms:modified>
</cp:coreProperties>
</file>