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0E3" w:rsidRPr="00710D4D" w:rsidRDefault="001A50E3" w:rsidP="001A50E3">
      <w:pPr>
        <w:rPr>
          <w:rFonts w:ascii="Arial Narrow" w:hAnsi="Arial Narrow"/>
        </w:rPr>
      </w:pPr>
      <w:r w:rsidRPr="00710D4D">
        <w:rPr>
          <w:rFonts w:ascii="Arial Narrow" w:hAnsi="Arial Narrow"/>
        </w:rPr>
        <w:t xml:space="preserve">Table </w:t>
      </w:r>
      <w:r>
        <w:rPr>
          <w:rFonts w:ascii="Arial Narrow" w:hAnsi="Arial Narrow"/>
        </w:rPr>
        <w:t>S6:</w:t>
      </w:r>
      <w:r w:rsidRPr="00710D4D">
        <w:rPr>
          <w:rFonts w:ascii="Arial Narrow" w:hAnsi="Arial Narrow"/>
        </w:rPr>
        <w:t xml:space="preserve">  Step </w:t>
      </w:r>
      <w:r>
        <w:rPr>
          <w:rFonts w:ascii="Arial Narrow" w:hAnsi="Arial Narrow"/>
        </w:rPr>
        <w:t>3</w:t>
      </w:r>
      <w:r w:rsidRPr="00710D4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Sensitivity </w:t>
      </w:r>
      <w:r w:rsidRPr="00710D4D">
        <w:rPr>
          <w:rFonts w:ascii="Arial Narrow" w:hAnsi="Arial Narrow"/>
        </w:rPr>
        <w:t>analysis. Adjusted models of the association linking patients’ SEP to receiving non-intensive therapy among those who were not considered for intensive chemotherapy (n=</w:t>
      </w:r>
      <w:r>
        <w:rPr>
          <w:rFonts w:ascii="Arial Narrow" w:hAnsi="Arial Narrow"/>
        </w:rPr>
        <w:t>498</w:t>
      </w:r>
      <w:r w:rsidRPr="00710D4D">
        <w:rPr>
          <w:rFonts w:ascii="Arial Narrow" w:hAnsi="Arial Narrow"/>
        </w:rPr>
        <w:t>). Generalized linear model with logit link function, adjusted odds ratios [95% Confidence Intervals]</w:t>
      </w:r>
      <w:r>
        <w:rPr>
          <w:rFonts w:ascii="Arial Narrow" w:hAnsi="Arial Narrow"/>
        </w:rPr>
        <w:t xml:space="preserve"> after treating missing data using multiple imputation.</w:t>
      </w:r>
    </w:p>
    <w:p w:rsidR="009D6D0E" w:rsidRDefault="009D6D0E"/>
    <w:tbl>
      <w:tblPr>
        <w:tblpPr w:leftFromText="141" w:rightFromText="141" w:vertAnchor="text" w:horzAnchor="margin" w:tblpXSpec="center" w:tblpY="311"/>
        <w:tblW w:w="377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1982"/>
        <w:gridCol w:w="1130"/>
        <w:gridCol w:w="703"/>
        <w:gridCol w:w="710"/>
        <w:gridCol w:w="845"/>
        <w:gridCol w:w="703"/>
        <w:gridCol w:w="569"/>
        <w:gridCol w:w="847"/>
        <w:gridCol w:w="703"/>
        <w:gridCol w:w="566"/>
        <w:gridCol w:w="838"/>
        <w:gridCol w:w="522"/>
        <w:gridCol w:w="478"/>
      </w:tblGrid>
      <w:tr w:rsidR="001A50E3" w:rsidRPr="00144C37" w:rsidTr="001A50E3">
        <w:trPr>
          <w:trHeight w:val="244"/>
        </w:trPr>
        <w:tc>
          <w:tcPr>
            <w:tcW w:w="128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96" w:type="pct"/>
            <w:gridSpan w:val="3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Model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7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.0 (M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7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.0)</w:t>
            </w:r>
          </w:p>
        </w:tc>
        <w:tc>
          <w:tcPr>
            <w:tcW w:w="912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Model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7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.1</w:t>
            </w:r>
          </w:p>
        </w:tc>
        <w:tc>
          <w:tcPr>
            <w:tcW w:w="912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Model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7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.2</w:t>
            </w:r>
          </w:p>
        </w:tc>
        <w:tc>
          <w:tcPr>
            <w:tcW w:w="792" w:type="pct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Model 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7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.3</w:t>
            </w:r>
          </w:p>
        </w:tc>
      </w:tr>
      <w:tr w:rsidR="001A50E3" w:rsidRPr="00144C37" w:rsidTr="001A50E3">
        <w:trPr>
          <w:trHeight w:val="244"/>
        </w:trPr>
        <w:tc>
          <w:tcPr>
            <w:tcW w:w="128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096" w:type="pct"/>
            <w:gridSpan w:val="3"/>
            <w:vMerge/>
            <w:tcBorders>
              <w:top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12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7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.0 + perf. status</w:t>
            </w:r>
          </w:p>
        </w:tc>
        <w:tc>
          <w:tcPr>
            <w:tcW w:w="912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7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.0 + WBC</w:t>
            </w:r>
          </w:p>
        </w:tc>
        <w:tc>
          <w:tcPr>
            <w:tcW w:w="792" w:type="pct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Fully adjusted</w:t>
            </w:r>
          </w:p>
        </w:tc>
      </w:tr>
      <w:tr w:rsidR="001A50E3" w:rsidRPr="00144C37" w:rsidTr="001A50E3">
        <w:trPr>
          <w:trHeight w:val="244"/>
        </w:trPr>
        <w:tc>
          <w:tcPr>
            <w:tcW w:w="128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487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OR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[95%</w:t>
            </w:r>
          </w:p>
        </w:tc>
        <w:tc>
          <w:tcPr>
            <w:tcW w:w="3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36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OR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[95%</w:t>
            </w:r>
          </w:p>
        </w:tc>
        <w:tc>
          <w:tcPr>
            <w:tcW w:w="24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36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OR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[95%</w:t>
            </w:r>
          </w:p>
        </w:tc>
        <w:tc>
          <w:tcPr>
            <w:tcW w:w="24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  <w:tc>
          <w:tcPr>
            <w:tcW w:w="36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OR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[95%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CI]</w:t>
            </w:r>
          </w:p>
        </w:tc>
      </w:tr>
      <w:tr w:rsidR="001A50E3" w:rsidRPr="00144C37" w:rsidTr="001A50E3">
        <w:trPr>
          <w:trHeight w:val="244"/>
        </w:trPr>
        <w:tc>
          <w:tcPr>
            <w:tcW w:w="128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Age</w:t>
            </w:r>
          </w:p>
        </w:tc>
        <w:tc>
          <w:tcPr>
            <w:tcW w:w="487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0.93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3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0.95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0.94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0.95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Sex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Men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1A50E3" w:rsidRPr="00144C37" w:rsidTr="001A50E3">
        <w:trPr>
          <w:trHeight w:val="244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5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Women</w:t>
            </w:r>
          </w:p>
        </w:tc>
        <w:tc>
          <w:tcPr>
            <w:tcW w:w="487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1.23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3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1.87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1.33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1.26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1.95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1.37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2.16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Patients’ SEP (quintile of deprivation score)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Q1 – least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Q2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0.98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2.10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0.84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1.90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0.91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1.99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1.85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Q3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1.16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2.32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1.12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2.35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1.16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2.39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1.16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2.48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Q4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1.08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2.12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1.01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1.01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0.99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2.06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44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5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Q5 – most</w:t>
            </w:r>
          </w:p>
        </w:tc>
        <w:tc>
          <w:tcPr>
            <w:tcW w:w="487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1.12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3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2.23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1.13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2.31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1.14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2.33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1.16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2.44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Charlson comorbidity index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0.41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0.48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0.42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2+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0.43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0.51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0.41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0.48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0.26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44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5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Undefinable</w:t>
            </w:r>
          </w:p>
        </w:tc>
        <w:tc>
          <w:tcPr>
            <w:tcW w:w="487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0.08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3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0.12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0.10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0.13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Performance status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0/1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2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0.67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1.34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3/4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0.19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0.09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0.44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44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54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Undefinable</w:t>
            </w:r>
          </w:p>
        </w:tc>
        <w:tc>
          <w:tcPr>
            <w:tcW w:w="487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6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0.30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4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6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0.35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0.20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0.62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fr-FR"/>
              </w:rPr>
              <w:t xml:space="preserve">White blood cell (WBS) counts (tercile) </w:t>
            </w: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 xml:space="preserve">Tercile 1 – low 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ref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</w:tr>
      <w:tr w:rsidR="001A50E3" w:rsidRPr="00144C37" w:rsidTr="001A50E3">
        <w:trPr>
          <w:trHeight w:val="230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54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Terticle 2 – intermediate</w:t>
            </w:r>
          </w:p>
        </w:tc>
        <w:tc>
          <w:tcPr>
            <w:tcW w:w="48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0.72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0.41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1.25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0.83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1.47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32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341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Tercile 3 – high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3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fr-FR" w:eastAsia="fr-FR"/>
              </w:rPr>
            </w:pPr>
          </w:p>
        </w:tc>
        <w:tc>
          <w:tcPr>
            <w:tcW w:w="36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0.40</w:t>
            </w:r>
          </w:p>
        </w:tc>
        <w:tc>
          <w:tcPr>
            <w:tcW w:w="30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0.72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0.51</w:t>
            </w:r>
          </w:p>
        </w:tc>
        <w:tc>
          <w:tcPr>
            <w:tcW w:w="22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0.28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0.93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  <w:tr w:rsidR="001A50E3" w:rsidRPr="00144C37" w:rsidTr="001A50E3">
        <w:trPr>
          <w:trHeight w:val="244"/>
        </w:trPr>
        <w:tc>
          <w:tcPr>
            <w:tcW w:w="434" w:type="pct"/>
            <w:vMerge/>
            <w:tcBorders>
              <w:top w:val="nil"/>
              <w:left w:val="single" w:sz="8" w:space="0" w:color="auto"/>
              <w:bottom w:val="single" w:sz="8" w:space="0" w:color="000000"/>
            </w:tcBorders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1341" w:type="pct"/>
            <w:gridSpan w:val="2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Undefinable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6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24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 </w:t>
            </w:r>
          </w:p>
        </w:tc>
        <w:tc>
          <w:tcPr>
            <w:tcW w:w="36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0.09</w:t>
            </w:r>
          </w:p>
        </w:tc>
        <w:tc>
          <w:tcPr>
            <w:tcW w:w="303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4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0.47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  <w:tc>
          <w:tcPr>
            <w:tcW w:w="36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0.11</w:t>
            </w:r>
          </w:p>
        </w:tc>
        <w:tc>
          <w:tcPr>
            <w:tcW w:w="22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[</w:t>
            </w: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0.02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;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50E3" w:rsidRPr="00F80E63" w:rsidRDefault="001A50E3" w:rsidP="001A50E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</w:pPr>
            <w:r w:rsidRPr="00F80E63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0.58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fr-FR" w:eastAsia="fr-FR"/>
              </w:rPr>
              <w:t>]</w:t>
            </w:r>
          </w:p>
        </w:tc>
      </w:tr>
    </w:tbl>
    <w:p w:rsidR="001A50E3" w:rsidRDefault="001A50E3"/>
    <w:p w:rsidR="001A50E3" w:rsidRDefault="001A50E3">
      <w:bookmarkStart w:id="0" w:name="_GoBack"/>
      <w:bookmarkEnd w:id="0"/>
    </w:p>
    <w:sectPr w:rsidR="001A50E3" w:rsidSect="00273046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46"/>
    <w:rsid w:val="001A50E3"/>
    <w:rsid w:val="00273046"/>
    <w:rsid w:val="004D0592"/>
    <w:rsid w:val="009D6D0E"/>
    <w:rsid w:val="00AA0ECE"/>
    <w:rsid w:val="00B7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EDFE"/>
  <w15:chartTrackingRefBased/>
  <w15:docId w15:val="{35FEF3D8-D7CB-6A44-BEB7-9421E567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3046"/>
    <w:pPr>
      <w:spacing w:after="160" w:line="259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Berger</dc:creator>
  <cp:keywords/>
  <dc:description/>
  <cp:lastModifiedBy>Eloise Berger</cp:lastModifiedBy>
  <cp:revision>2</cp:revision>
  <dcterms:created xsi:type="dcterms:W3CDTF">2019-05-21T09:19:00Z</dcterms:created>
  <dcterms:modified xsi:type="dcterms:W3CDTF">2019-05-21T12:18:00Z</dcterms:modified>
</cp:coreProperties>
</file>