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6AB" w:rsidRPr="001A379B" w:rsidRDefault="00A456AB" w:rsidP="001A379B">
      <w:pPr>
        <w:spacing w:line="480" w:lineRule="auto"/>
        <w:jc w:val="both"/>
        <w:rPr>
          <w:rFonts w:ascii="Arial" w:hAnsi="Arial" w:cs="Arial"/>
          <w:b/>
          <w:lang w:val="en-GB"/>
        </w:rPr>
      </w:pPr>
      <w:bookmarkStart w:id="0" w:name="_GoBack"/>
      <w:r w:rsidRPr="001A379B">
        <w:rPr>
          <w:rFonts w:ascii="Arial" w:hAnsi="Arial" w:cs="Arial"/>
          <w:b/>
          <w:lang w:val="en-GB"/>
        </w:rPr>
        <w:t>Adaptations to Tumor Tissue Slice Culture for Hepatic Colorectal Metastases</w:t>
      </w:r>
    </w:p>
    <w:p w:rsidR="00A456AB" w:rsidRPr="001A379B" w:rsidRDefault="00A456AB" w:rsidP="001A379B">
      <w:pPr>
        <w:spacing w:line="480" w:lineRule="auto"/>
        <w:jc w:val="both"/>
        <w:rPr>
          <w:rFonts w:ascii="Arial" w:eastAsia="Times New Roman" w:hAnsi="Arial" w:cs="Arial"/>
          <w:color w:val="262626"/>
          <w:lang w:val="en-US"/>
        </w:rPr>
      </w:pPr>
      <w:r w:rsidRPr="001A379B">
        <w:rPr>
          <w:rFonts w:ascii="Arial" w:hAnsi="Arial" w:cs="Arial"/>
          <w:lang w:val="en-GB"/>
        </w:rPr>
        <w:t xml:space="preserve">Hepatic colorectal </w:t>
      </w:r>
      <w:r w:rsidRPr="001A379B">
        <w:rPr>
          <w:rFonts w:ascii="Arial" w:eastAsia="Times New Roman" w:hAnsi="Arial" w:cs="Arial"/>
          <w:lang w:val="en-US"/>
        </w:rPr>
        <w:t xml:space="preserve">metastasectomy </w:t>
      </w:r>
      <w:r w:rsidRPr="001A379B">
        <w:rPr>
          <w:rFonts w:ascii="Arial" w:hAnsi="Arial" w:cs="Arial"/>
          <w:lang w:val="en-GB"/>
        </w:rPr>
        <w:t xml:space="preserve">specimens are a major challenge for the </w:t>
      </w:r>
      <w:proofErr w:type="gramStart"/>
      <w:r w:rsidRPr="001A379B">
        <w:rPr>
          <w:rFonts w:ascii="Arial" w:hAnsi="Arial" w:cs="Arial"/>
          <w:lang w:val="en-GB"/>
        </w:rPr>
        <w:t>tissue slice culture technique</w:t>
      </w:r>
      <w:proofErr w:type="gramEnd"/>
      <w:r w:rsidRPr="001A379B">
        <w:rPr>
          <w:rFonts w:ascii="Arial" w:hAnsi="Arial" w:cs="Arial"/>
          <w:lang w:val="en-GB"/>
        </w:rPr>
        <w:t xml:space="preserve">. Vast necrotic areas and </w:t>
      </w:r>
      <w:r w:rsidRPr="001A379B">
        <w:rPr>
          <w:rFonts w:ascii="Arial" w:eastAsia="Times New Roman" w:hAnsi="Arial" w:cs="Arial"/>
          <w:color w:val="262626"/>
          <w:lang w:val="en-US"/>
        </w:rPr>
        <w:t xml:space="preserve">chronic fibrous-inflammatory regressive changes due to insufficient supply of blood and nutrients or presurgical therapy render it difficult to sample adequate tissue for the cultivation procedure. Success rates for such an uncontrolled approach were as low as 20% in our experience (unpublished data). In this study, we therefore analyzed a small disc from one end of the tumor-punch and confirmed adequacy by means of frozen section, which </w:t>
      </w:r>
      <w:proofErr w:type="gramStart"/>
      <w:r w:rsidRPr="001A379B">
        <w:rPr>
          <w:rFonts w:ascii="Arial" w:eastAsia="Times New Roman" w:hAnsi="Arial" w:cs="Arial"/>
          <w:color w:val="262626"/>
          <w:lang w:val="en-US"/>
        </w:rPr>
        <w:t>was performed</w:t>
      </w:r>
      <w:proofErr w:type="gramEnd"/>
      <w:r w:rsidRPr="001A379B">
        <w:rPr>
          <w:rFonts w:ascii="Arial" w:eastAsia="Times New Roman" w:hAnsi="Arial" w:cs="Arial"/>
          <w:color w:val="262626"/>
          <w:lang w:val="en-US"/>
        </w:rPr>
        <w:t xml:space="preserve"> in less than 10 min. This approach led to a sufficient tumor-quantity and quality in 97% of all tissue slices and </w:t>
      </w:r>
      <w:proofErr w:type="gramStart"/>
      <w:r w:rsidRPr="001A379B">
        <w:rPr>
          <w:rFonts w:ascii="Arial" w:eastAsia="Times New Roman" w:hAnsi="Arial" w:cs="Arial"/>
          <w:color w:val="262626"/>
          <w:lang w:val="en-US"/>
        </w:rPr>
        <w:t>must be recommended</w:t>
      </w:r>
      <w:proofErr w:type="gramEnd"/>
      <w:r w:rsidRPr="001A379B">
        <w:rPr>
          <w:rFonts w:ascii="Arial" w:eastAsia="Times New Roman" w:hAnsi="Arial" w:cs="Arial"/>
          <w:color w:val="262626"/>
          <w:lang w:val="en-US"/>
        </w:rPr>
        <w:t xml:space="preserve"> for future studies.</w:t>
      </w:r>
    </w:p>
    <w:p w:rsidR="00A456AB" w:rsidRPr="001A379B" w:rsidRDefault="00A456AB" w:rsidP="001A379B">
      <w:pPr>
        <w:spacing w:line="480" w:lineRule="auto"/>
        <w:jc w:val="both"/>
        <w:rPr>
          <w:rFonts w:ascii="Arial" w:eastAsia="Times New Roman" w:hAnsi="Arial" w:cs="Arial"/>
          <w:color w:val="262626"/>
          <w:lang w:val="en-US"/>
        </w:rPr>
      </w:pPr>
      <w:r w:rsidRPr="001A379B">
        <w:rPr>
          <w:rFonts w:ascii="Arial" w:eastAsia="Times New Roman" w:hAnsi="Arial" w:cs="Arial"/>
          <w:color w:val="262626"/>
          <w:lang w:val="en-US"/>
        </w:rPr>
        <w:t xml:space="preserve">For the generation of </w:t>
      </w:r>
      <w:r w:rsidRPr="001A379B">
        <w:rPr>
          <w:rFonts w:ascii="Arial" w:eastAsia="Times New Roman" w:hAnsi="Arial" w:cs="Arial"/>
          <w:lang w:val="en-GB"/>
        </w:rPr>
        <w:t xml:space="preserve">homogenous tumor tissue slices the </w:t>
      </w:r>
      <w:r w:rsidRPr="001A379B">
        <w:rPr>
          <w:rFonts w:ascii="Arial" w:eastAsia="Times New Roman" w:hAnsi="Arial" w:cs="Arial"/>
          <w:color w:val="262626"/>
          <w:lang w:val="en-US"/>
        </w:rPr>
        <w:t xml:space="preserve">Vibratome </w:t>
      </w:r>
      <w:r w:rsidRPr="001A379B">
        <w:rPr>
          <w:rFonts w:ascii="Arial" w:eastAsia="Times New Roman" w:hAnsi="Arial" w:cs="Arial"/>
          <w:lang w:val="en-GB"/>
        </w:rPr>
        <w:t xml:space="preserve">VT1200 was used that </w:t>
      </w:r>
      <w:r w:rsidRPr="001A379B">
        <w:rPr>
          <w:rFonts w:ascii="Arial" w:eastAsia="Times New Roman" w:hAnsi="Arial" w:cs="Arial"/>
          <w:color w:val="262626"/>
          <w:lang w:val="en-US"/>
        </w:rPr>
        <w:t xml:space="preserve">has recently been reported to show the highest accuracy and reproducibility in </w:t>
      </w:r>
      <w:r w:rsidRPr="001A379B">
        <w:rPr>
          <w:rFonts w:ascii="Arial" w:eastAsia="Times New Roman" w:hAnsi="Arial" w:cs="Arial"/>
          <w:lang w:val="en-GB"/>
        </w:rPr>
        <w:t xml:space="preserve">comparison to </w:t>
      </w:r>
      <w:r w:rsidRPr="001A379B">
        <w:rPr>
          <w:rFonts w:ascii="Arial" w:eastAsia="Times New Roman" w:hAnsi="Arial" w:cs="Arial"/>
          <w:color w:val="262626"/>
          <w:lang w:val="en-US"/>
        </w:rPr>
        <w:t xml:space="preserve">other tissue slicers (Vibrocheck and Krumdieck tissue slicer) </w:t>
      </w:r>
      <w:r w:rsidRPr="001A379B">
        <w:rPr>
          <w:rFonts w:ascii="Arial" w:eastAsia="Times New Roman" w:hAnsi="Arial" w:cs="Arial"/>
          <w:noProof/>
          <w:vertAlign w:val="superscript"/>
          <w:lang w:val="en-GB"/>
        </w:rPr>
        <w:t>1</w:t>
      </w:r>
      <w:r w:rsidRPr="001A379B">
        <w:rPr>
          <w:rFonts w:ascii="Arial" w:eastAsia="Times New Roman" w:hAnsi="Arial" w:cs="Arial"/>
          <w:lang w:val="en-GB"/>
        </w:rPr>
        <w:t xml:space="preserve">. </w:t>
      </w:r>
      <w:r w:rsidRPr="001A379B">
        <w:rPr>
          <w:rFonts w:ascii="Arial" w:eastAsia="Times New Roman" w:hAnsi="Arial" w:cs="Arial"/>
          <w:color w:val="262626"/>
          <w:lang w:val="en-US"/>
        </w:rPr>
        <w:t xml:space="preserve">In order to define optimal cultivation criteria, different parameters </w:t>
      </w:r>
      <w:proofErr w:type="gramStart"/>
      <w:r w:rsidRPr="001A379B">
        <w:rPr>
          <w:rFonts w:ascii="Arial" w:eastAsia="Times New Roman" w:hAnsi="Arial" w:cs="Arial"/>
          <w:color w:val="262626"/>
          <w:lang w:val="en-US"/>
        </w:rPr>
        <w:t>had been tested</w:t>
      </w:r>
      <w:proofErr w:type="gramEnd"/>
      <w:r w:rsidRPr="001A379B">
        <w:rPr>
          <w:rFonts w:ascii="Arial" w:eastAsia="Times New Roman" w:hAnsi="Arial" w:cs="Arial"/>
          <w:color w:val="262626"/>
          <w:lang w:val="en-US"/>
        </w:rPr>
        <w:t xml:space="preserve"> before the study. Two </w:t>
      </w:r>
      <w:r w:rsidRPr="001A379B">
        <w:rPr>
          <w:rFonts w:ascii="Arial" w:eastAsia="Times New Roman" w:hAnsi="Arial" w:cs="Arial"/>
          <w:lang w:val="en-US"/>
        </w:rPr>
        <w:t xml:space="preserve">metastasectomy </w:t>
      </w:r>
      <w:r w:rsidRPr="001A379B">
        <w:rPr>
          <w:rFonts w:ascii="Arial" w:eastAsia="Times New Roman" w:hAnsi="Arial" w:cs="Arial"/>
          <w:color w:val="262626"/>
          <w:lang w:val="en-US"/>
        </w:rPr>
        <w:t xml:space="preserve">specimens </w:t>
      </w:r>
      <w:proofErr w:type="gramStart"/>
      <w:r w:rsidRPr="001A379B">
        <w:rPr>
          <w:rFonts w:ascii="Arial" w:eastAsia="Times New Roman" w:hAnsi="Arial" w:cs="Arial"/>
          <w:color w:val="262626"/>
          <w:lang w:val="en-US"/>
        </w:rPr>
        <w:t>were prepared for tissue slice culture and morphologically assessed by three pathologists (WR, DW, SZM, data not shown)</w:t>
      </w:r>
      <w:proofErr w:type="gramEnd"/>
      <w:r w:rsidRPr="001A379B">
        <w:rPr>
          <w:rFonts w:ascii="Arial" w:eastAsia="Times New Roman" w:hAnsi="Arial" w:cs="Arial"/>
          <w:color w:val="262626"/>
          <w:lang w:val="en-US"/>
        </w:rPr>
        <w:t xml:space="preserve">. The best preservation of tumor morphology was achieved when tissue slices were put on special cell-culture inserts (versus free floating) to preserve the 3-dimensional structure and to assure the supply with oxygen and cell medium by localizing the tissue slice at the air-medium border. This is in line with findings of Vaira et al. and Sönnichsen et al. that also used such cell-culture inserts to cultivate tissue from colorectal carcinoma primaries </w:t>
      </w:r>
      <w:r w:rsidRPr="001A379B">
        <w:rPr>
          <w:rFonts w:ascii="Arial" w:eastAsia="Times New Roman" w:hAnsi="Arial" w:cs="Arial"/>
          <w:noProof/>
          <w:color w:val="262626"/>
          <w:vertAlign w:val="superscript"/>
          <w:lang w:val="en-US"/>
        </w:rPr>
        <w:t>2, 3</w:t>
      </w:r>
      <w:r w:rsidRPr="001A379B">
        <w:rPr>
          <w:rFonts w:ascii="Arial" w:eastAsia="Times New Roman" w:hAnsi="Arial" w:cs="Arial"/>
          <w:color w:val="262626"/>
          <w:lang w:val="en-US"/>
        </w:rPr>
        <w:t xml:space="preserve">. To our knowledge, the only other group to use tissue of primary colon carcinoma for tissue slice culture was Majumder et al. </w:t>
      </w:r>
      <w:r w:rsidRPr="001A379B">
        <w:rPr>
          <w:rFonts w:ascii="Arial" w:eastAsia="Times New Roman" w:hAnsi="Arial" w:cs="Arial"/>
          <w:noProof/>
          <w:color w:val="262626"/>
          <w:vertAlign w:val="superscript"/>
          <w:lang w:val="en-US"/>
        </w:rPr>
        <w:t>4</w:t>
      </w:r>
      <w:r w:rsidRPr="001A379B">
        <w:rPr>
          <w:rFonts w:ascii="Arial" w:eastAsia="Times New Roman" w:hAnsi="Arial" w:cs="Arial"/>
          <w:color w:val="262626"/>
          <w:lang w:val="en-US"/>
        </w:rPr>
        <w:t xml:space="preserve">. They used a more elaborate cultivation technique, where slices </w:t>
      </w:r>
      <w:proofErr w:type="gramStart"/>
      <w:r w:rsidRPr="001A379B">
        <w:rPr>
          <w:rFonts w:ascii="Arial" w:eastAsia="Times New Roman" w:hAnsi="Arial" w:cs="Arial"/>
          <w:color w:val="262626"/>
          <w:lang w:val="en-US"/>
        </w:rPr>
        <w:t>were put</w:t>
      </w:r>
      <w:proofErr w:type="gramEnd"/>
      <w:r w:rsidRPr="001A379B">
        <w:rPr>
          <w:rFonts w:ascii="Arial" w:eastAsia="Times New Roman" w:hAnsi="Arial" w:cs="Arial"/>
          <w:color w:val="262626"/>
          <w:lang w:val="en-US"/>
        </w:rPr>
        <w:t xml:space="preserve"> on flat bottom plates coated with tumor-stromal matrix proteins. Additionally they added autologous patient serum to the cell media. While being described as superior, this technique is very laborious, time- and cost-consuming. In our opinion a successful and quick development of a predictive ex vivo test-system necessitates a widely and easy to reproduce experimental set-up. Therefore, we have not investigated this technique further in this study.  </w:t>
      </w:r>
    </w:p>
    <w:p w:rsidR="001A379B" w:rsidRDefault="001A379B" w:rsidP="001A379B">
      <w:pPr>
        <w:spacing w:line="480" w:lineRule="auto"/>
        <w:rPr>
          <w:rFonts w:ascii="Arial" w:hAnsi="Arial" w:cs="Arial"/>
          <w:lang w:val="en-US"/>
        </w:rPr>
        <w:sectPr w:rsidR="001A379B">
          <w:pgSz w:w="11906" w:h="16838"/>
          <w:pgMar w:top="1417" w:right="1417" w:bottom="1134" w:left="1417" w:header="708" w:footer="708" w:gutter="0"/>
          <w:cols w:space="708"/>
          <w:docGrid w:linePitch="360"/>
        </w:sectPr>
      </w:pPr>
    </w:p>
    <w:p w:rsidR="00A456AB" w:rsidRPr="001A379B" w:rsidRDefault="001A379B" w:rsidP="001A379B">
      <w:pPr>
        <w:spacing w:line="480" w:lineRule="auto"/>
        <w:rPr>
          <w:rFonts w:ascii="Arial" w:hAnsi="Arial" w:cs="Arial"/>
          <w:lang w:val="en-US"/>
        </w:rPr>
      </w:pPr>
      <w:r>
        <w:rPr>
          <w:rFonts w:ascii="Arial" w:hAnsi="Arial" w:cs="Arial"/>
          <w:lang w:val="en-US"/>
        </w:rPr>
        <w:lastRenderedPageBreak/>
        <w:t>References</w:t>
      </w:r>
    </w:p>
    <w:p w:rsidR="00A456AB" w:rsidRPr="001A379B" w:rsidRDefault="00A456AB" w:rsidP="001A379B">
      <w:pPr>
        <w:spacing w:line="480" w:lineRule="auto"/>
        <w:rPr>
          <w:rFonts w:ascii="Arial" w:hAnsi="Arial" w:cs="Arial"/>
          <w:lang w:val="en-US"/>
        </w:rPr>
      </w:pPr>
    </w:p>
    <w:p w:rsidR="00A456AB" w:rsidRPr="001A379B" w:rsidRDefault="00A456AB" w:rsidP="001A379B">
      <w:pPr>
        <w:pStyle w:val="EndNoteBibliography"/>
        <w:spacing w:after="0" w:line="480" w:lineRule="auto"/>
        <w:ind w:left="720" w:hanging="720"/>
        <w:rPr>
          <w:rFonts w:ascii="Arial" w:hAnsi="Arial" w:cs="Arial"/>
          <w:lang w:val="en-US"/>
        </w:rPr>
      </w:pPr>
      <w:r w:rsidRPr="001A379B">
        <w:rPr>
          <w:rFonts w:ascii="Arial" w:hAnsi="Arial" w:cs="Arial"/>
          <w:b/>
        </w:rPr>
        <w:t>1.</w:t>
      </w:r>
      <w:r w:rsidRPr="001A379B">
        <w:rPr>
          <w:rFonts w:ascii="Arial" w:hAnsi="Arial" w:cs="Arial"/>
        </w:rPr>
        <w:tab/>
        <w:t xml:space="preserve">Zimmermann M, Lampe J, Lange S, et al. </w:t>
      </w:r>
      <w:r w:rsidRPr="001A379B">
        <w:rPr>
          <w:rFonts w:ascii="Arial" w:hAnsi="Arial" w:cs="Arial"/>
          <w:lang w:val="en-US"/>
        </w:rPr>
        <w:t xml:space="preserve">Improved reproducibility in preparing precision-cut liver tissue slices. </w:t>
      </w:r>
      <w:r w:rsidRPr="001A379B">
        <w:rPr>
          <w:rFonts w:ascii="Arial" w:hAnsi="Arial" w:cs="Arial"/>
          <w:i/>
          <w:lang w:val="en-US"/>
        </w:rPr>
        <w:t>Cytotechnology.</w:t>
      </w:r>
      <w:r w:rsidRPr="001A379B">
        <w:rPr>
          <w:rFonts w:ascii="Arial" w:hAnsi="Arial" w:cs="Arial"/>
          <w:lang w:val="en-US"/>
        </w:rPr>
        <w:t xml:space="preserve"> 2009;61:145-152.</w:t>
      </w:r>
    </w:p>
    <w:p w:rsidR="00A456AB" w:rsidRPr="001A379B" w:rsidRDefault="00A456AB" w:rsidP="001A379B">
      <w:pPr>
        <w:pStyle w:val="EndNoteBibliography"/>
        <w:spacing w:after="0" w:line="480" w:lineRule="auto"/>
        <w:ind w:left="720" w:hanging="720"/>
        <w:rPr>
          <w:rFonts w:ascii="Arial" w:hAnsi="Arial" w:cs="Arial"/>
        </w:rPr>
      </w:pPr>
      <w:r w:rsidRPr="001A379B">
        <w:rPr>
          <w:rFonts w:ascii="Arial" w:hAnsi="Arial" w:cs="Arial"/>
          <w:b/>
          <w:lang w:val="en-US"/>
        </w:rPr>
        <w:t>2.</w:t>
      </w:r>
      <w:r w:rsidRPr="001A379B">
        <w:rPr>
          <w:rFonts w:ascii="Arial" w:hAnsi="Arial" w:cs="Arial"/>
          <w:lang w:val="en-US"/>
        </w:rPr>
        <w:tab/>
        <w:t xml:space="preserve">Vaira V, Fedele G, Pyne S, et al. Preclinical model of organotypic culture for pharmacodynamic profiling of human tumors. </w:t>
      </w:r>
      <w:r w:rsidRPr="001A379B">
        <w:rPr>
          <w:rFonts w:ascii="Arial" w:hAnsi="Arial" w:cs="Arial"/>
          <w:i/>
        </w:rPr>
        <w:t>Proc Natl Acad Sci U S A.</w:t>
      </w:r>
      <w:r w:rsidRPr="001A379B">
        <w:rPr>
          <w:rFonts w:ascii="Arial" w:hAnsi="Arial" w:cs="Arial"/>
        </w:rPr>
        <w:t xml:space="preserve"> 2010;107:8352-8356.</w:t>
      </w:r>
    </w:p>
    <w:p w:rsidR="00A456AB" w:rsidRPr="001A379B" w:rsidRDefault="00A456AB" w:rsidP="001A379B">
      <w:pPr>
        <w:pStyle w:val="EndNoteBibliography"/>
        <w:spacing w:after="0" w:line="480" w:lineRule="auto"/>
        <w:ind w:left="720" w:hanging="720"/>
        <w:rPr>
          <w:rFonts w:ascii="Arial" w:hAnsi="Arial" w:cs="Arial"/>
          <w:lang w:val="en-US"/>
        </w:rPr>
      </w:pPr>
      <w:r w:rsidRPr="001A379B">
        <w:rPr>
          <w:rFonts w:ascii="Arial" w:hAnsi="Arial" w:cs="Arial"/>
          <w:b/>
        </w:rPr>
        <w:t>3.</w:t>
      </w:r>
      <w:r w:rsidRPr="001A379B">
        <w:rPr>
          <w:rFonts w:ascii="Arial" w:hAnsi="Arial" w:cs="Arial"/>
        </w:rPr>
        <w:tab/>
        <w:t xml:space="preserve">Sonnichsen R, Hennig L, Blaschke V, et al. </w:t>
      </w:r>
      <w:r w:rsidRPr="001A379B">
        <w:rPr>
          <w:rFonts w:ascii="Arial" w:hAnsi="Arial" w:cs="Arial"/>
          <w:lang w:val="en-US"/>
        </w:rPr>
        <w:t xml:space="preserve">Individual Susceptibility Analysis Using Patient-derived Slice Cultures of Colorectal Carcinoma. </w:t>
      </w:r>
      <w:r w:rsidRPr="001A379B">
        <w:rPr>
          <w:rFonts w:ascii="Arial" w:hAnsi="Arial" w:cs="Arial"/>
          <w:i/>
          <w:lang w:val="en-US"/>
        </w:rPr>
        <w:t>Clin Colorectal Cancer.</w:t>
      </w:r>
      <w:r w:rsidRPr="001A379B">
        <w:rPr>
          <w:rFonts w:ascii="Arial" w:hAnsi="Arial" w:cs="Arial"/>
          <w:lang w:val="en-US"/>
        </w:rPr>
        <w:t xml:space="preserve"> 2018;17:e189-e199.</w:t>
      </w:r>
    </w:p>
    <w:p w:rsidR="00A456AB" w:rsidRPr="001A379B" w:rsidRDefault="00A456AB" w:rsidP="001A379B">
      <w:pPr>
        <w:pStyle w:val="EndNoteBibliography"/>
        <w:spacing w:line="480" w:lineRule="auto"/>
        <w:ind w:left="720" w:hanging="720"/>
        <w:rPr>
          <w:rFonts w:ascii="Arial" w:hAnsi="Arial" w:cs="Arial"/>
        </w:rPr>
      </w:pPr>
      <w:r w:rsidRPr="001A379B">
        <w:rPr>
          <w:rFonts w:ascii="Arial" w:hAnsi="Arial" w:cs="Arial"/>
          <w:b/>
          <w:lang w:val="en-US"/>
        </w:rPr>
        <w:t>4.</w:t>
      </w:r>
      <w:r w:rsidRPr="001A379B">
        <w:rPr>
          <w:rFonts w:ascii="Arial" w:hAnsi="Arial" w:cs="Arial"/>
          <w:lang w:val="en-US"/>
        </w:rPr>
        <w:tab/>
        <w:t xml:space="preserve">Majumder B, Baraneedharan U, Thiyagarajan S, et al. Predicting clinical response to anticancer drugs using an ex vivo platform that captures tumour heterogeneity. </w:t>
      </w:r>
      <w:r w:rsidRPr="001A379B">
        <w:rPr>
          <w:rFonts w:ascii="Arial" w:hAnsi="Arial" w:cs="Arial"/>
          <w:i/>
        </w:rPr>
        <w:t>Nat Commun.</w:t>
      </w:r>
      <w:r w:rsidRPr="001A379B">
        <w:rPr>
          <w:rFonts w:ascii="Arial" w:hAnsi="Arial" w:cs="Arial"/>
        </w:rPr>
        <w:t xml:space="preserve"> 2015;6:6169.</w:t>
      </w:r>
    </w:p>
    <w:p w:rsidR="00A456AB" w:rsidRPr="001A379B" w:rsidRDefault="00A456AB" w:rsidP="001A379B">
      <w:pPr>
        <w:spacing w:line="480" w:lineRule="auto"/>
        <w:rPr>
          <w:rFonts w:ascii="Arial" w:hAnsi="Arial" w:cs="Arial"/>
          <w:lang w:val="en-US"/>
        </w:rPr>
      </w:pPr>
    </w:p>
    <w:bookmarkEnd w:id="0"/>
    <w:p w:rsidR="00B3229F" w:rsidRPr="001A379B" w:rsidRDefault="00B3229F" w:rsidP="001A379B">
      <w:pPr>
        <w:spacing w:line="480" w:lineRule="auto"/>
        <w:rPr>
          <w:rFonts w:ascii="Arial" w:hAnsi="Arial" w:cs="Arial"/>
        </w:rPr>
      </w:pPr>
    </w:p>
    <w:sectPr w:rsidR="00B3229F" w:rsidRPr="001A37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456AB"/>
    <w:rsid w:val="001A0605"/>
    <w:rsid w:val="001A379B"/>
    <w:rsid w:val="00822DC4"/>
    <w:rsid w:val="009968E6"/>
    <w:rsid w:val="00A456AB"/>
    <w:rsid w:val="00A7234E"/>
    <w:rsid w:val="00AA6B3C"/>
    <w:rsid w:val="00B3229F"/>
    <w:rsid w:val="00D156F1"/>
    <w:rsid w:val="00DC63F1"/>
    <w:rsid w:val="00F12B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F8A18"/>
  <w15:chartTrackingRefBased/>
  <w15:docId w15:val="{5005559F-4D19-40DF-853A-179D3B18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456AB"/>
    <w:rPr>
      <w:rFonts w:eastAsiaTheme="minorEastAsia"/>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Zchn"/>
    <w:rsid w:val="00A456AB"/>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A456AB"/>
    <w:rPr>
      <w:rFonts w:ascii="Calibri" w:eastAsiaTheme="minorEastAsia" w:hAnsi="Calibri" w:cs="Calibri"/>
      <w:noProof/>
      <w:lang w:eastAsia="de-DE"/>
    </w:rPr>
  </w:style>
  <w:style w:type="paragraph" w:customStyle="1" w:styleId="EndNoteBibliography">
    <w:name w:val="EndNote Bibliography"/>
    <w:basedOn w:val="Standard"/>
    <w:link w:val="EndNoteBibliographyZchn"/>
    <w:rsid w:val="00A456AB"/>
    <w:pPr>
      <w:spacing w:line="240" w:lineRule="auto"/>
    </w:pPr>
    <w:rPr>
      <w:rFonts w:ascii="Calibri" w:hAnsi="Calibri" w:cs="Calibri"/>
      <w:noProof/>
    </w:rPr>
  </w:style>
  <w:style w:type="character" w:customStyle="1" w:styleId="EndNoteBibliographyZchn">
    <w:name w:val="EndNote Bibliography Zchn"/>
    <w:basedOn w:val="Absatz-Standardschriftart"/>
    <w:link w:val="EndNoteBibliography"/>
    <w:rsid w:val="00A456AB"/>
    <w:rPr>
      <w:rFonts w:ascii="Calibri" w:eastAsiaTheme="minorEastAsia" w:hAnsi="Calibri" w:cs="Calibri"/>
      <w:noProo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66DB4-5352-4E27-9713-388FBD01C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2711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Steve Zacharias</dc:creator>
  <cp:keywords/>
  <dc:description/>
  <cp:lastModifiedBy>Martin, Steve Zacharias</cp:lastModifiedBy>
  <cp:revision>2</cp:revision>
  <dcterms:created xsi:type="dcterms:W3CDTF">2019-10-14T12:43:00Z</dcterms:created>
  <dcterms:modified xsi:type="dcterms:W3CDTF">2019-10-14T12:44:00Z</dcterms:modified>
</cp:coreProperties>
</file>