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310" w:type="dxa"/>
        <w:tblLook w:val="04A0" w:firstRow="1" w:lastRow="0" w:firstColumn="1" w:lastColumn="0" w:noHBand="0" w:noVBand="1"/>
      </w:tblPr>
      <w:tblGrid>
        <w:gridCol w:w="6240"/>
        <w:gridCol w:w="2070"/>
      </w:tblGrid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B75E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GO Term 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B75E4">
              <w:rPr>
                <w:rFonts w:ascii="Calibri" w:eastAsia="Times New Roman" w:hAnsi="Calibri" w:cs="Calibri"/>
                <w:b/>
                <w:bCs/>
                <w:color w:val="000000"/>
              </w:rPr>
              <w:t>False Discovery Rate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stress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3.00E-47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abiotic stimulus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2.45E-45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cellular response to stress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1.12E-43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oxygen-containing compound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1.67E-39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chemical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3.72E-38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cellular response to chemical stimulus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1.45E-37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regulation of apoptotic process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1.17E-33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oxidative stress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1.17E-33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drug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1.49E-33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r w:rsidRPr="007B75E4">
              <w:rPr>
                <w:rFonts w:ascii="Calibri" w:eastAsia="Times New Roman" w:hAnsi="Calibri" w:cs="Calibri"/>
                <w:color w:val="000000"/>
              </w:rPr>
              <w:t>regulation of cell death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5.09E-33</w:t>
            </w:r>
          </w:p>
        </w:tc>
      </w:tr>
      <w:bookmarkEnd w:id="0"/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cellular response to oxidative stress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6.08E-32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positive regulation of metabolic process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6.08E-32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toxic substance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6.08E-32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radiation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6.08E-32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organic substance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6.47E-32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aging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6.97E-32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cellular response to stimulus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7.53E-32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positive regulation of nitrogen compound metabolic process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7.80E-32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positive regulation of macromolecule metabolic process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1.07E-31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response to external stimulus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1.60E-31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B75E4">
              <w:rPr>
                <w:rFonts w:ascii="Calibri" w:eastAsia="Times New Roman" w:hAnsi="Calibri" w:cs="Calibri"/>
                <w:b/>
                <w:bCs/>
                <w:color w:val="000000"/>
              </w:rPr>
              <w:t>KEGG Pathway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B75E4">
              <w:rPr>
                <w:rFonts w:ascii="Calibri" w:eastAsia="Times New Roman" w:hAnsi="Calibri" w:cs="Calibri"/>
                <w:b/>
                <w:bCs/>
                <w:color w:val="000000"/>
              </w:rPr>
              <w:t>False Discovery Rate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Apoptosis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7.68E-30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Platinum drug resistance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1.54E-27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Pathways in cancer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5.48E-26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Hepatitis B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3.39E-25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Colorectal cancer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4.57E-23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p53 signaling pathway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4.88E-23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AGE-RAGE signaling pathway in diabetic complications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3.57E-22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Cellular senescence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1.14E-21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HTLV-I infection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8.37E-18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MicroRNAs in cancer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8.54E-18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Kaposi's sarcoma-associated herpesvirus infection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1.02E-17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Chagas disease (American trypanosomiasis)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1.51E-17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B75E4">
              <w:rPr>
                <w:rFonts w:ascii="Calibri" w:eastAsia="Times New Roman" w:hAnsi="Calibri" w:cs="Calibri"/>
                <w:color w:val="000000"/>
              </w:rPr>
              <w:t>FoxO</w:t>
            </w:r>
            <w:proofErr w:type="spellEnd"/>
            <w:r w:rsidRPr="007B75E4">
              <w:rPr>
                <w:rFonts w:ascii="Calibri" w:eastAsia="Times New Roman" w:hAnsi="Calibri" w:cs="Calibri"/>
                <w:color w:val="000000"/>
              </w:rPr>
              <w:t xml:space="preserve"> signaling pathway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2.01E-17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TNF signaling pathway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3.41E-17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Small cell lung cancer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1.07E-16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lastRenderedPageBreak/>
              <w:t>Human papillomavirus infection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 xml:space="preserve">4.39E-16 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Fluid shear stress and atherosclerosis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5.70E-16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Toxoplasmosis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8.82E-16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Tuberculosis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1.04E-15</w:t>
            </w:r>
          </w:p>
        </w:tc>
      </w:tr>
      <w:tr w:rsidR="007B75E4" w:rsidRPr="007B75E4" w:rsidTr="003C0C58">
        <w:trPr>
          <w:trHeight w:val="320"/>
        </w:trPr>
        <w:tc>
          <w:tcPr>
            <w:tcW w:w="6240" w:type="dxa"/>
            <w:noWrap/>
            <w:hideMark/>
          </w:tcPr>
          <w:p w:rsidR="007B75E4" w:rsidRPr="007B75E4" w:rsidRDefault="007B75E4" w:rsidP="007B75E4">
            <w:pPr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>Non-alcoholic fatty liver disease (NAFLD)</w:t>
            </w:r>
          </w:p>
        </w:tc>
        <w:tc>
          <w:tcPr>
            <w:tcW w:w="2070" w:type="dxa"/>
            <w:noWrap/>
            <w:hideMark/>
          </w:tcPr>
          <w:p w:rsidR="007B75E4" w:rsidRPr="007B75E4" w:rsidRDefault="007B75E4" w:rsidP="007B75E4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75E4">
              <w:rPr>
                <w:rFonts w:ascii="Calibri" w:eastAsia="Times New Roman" w:hAnsi="Calibri" w:cs="Calibri"/>
                <w:color w:val="000000"/>
              </w:rPr>
              <w:t xml:space="preserve">2.52E-15 </w:t>
            </w:r>
          </w:p>
        </w:tc>
      </w:tr>
    </w:tbl>
    <w:p w:rsidR="00E01213" w:rsidRDefault="00E01213"/>
    <w:sectPr w:rsidR="00E01213" w:rsidSect="003C6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500000000020000"/>
    <w:charset w:val="00"/>
    <w:family w:val="auto"/>
    <w:pitch w:val="variable"/>
    <w:sig w:usb0="E0002AFF" w:usb1="D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E4"/>
    <w:rsid w:val="00012C95"/>
    <w:rsid w:val="00013DE6"/>
    <w:rsid w:val="0002098A"/>
    <w:rsid w:val="00022618"/>
    <w:rsid w:val="000270CB"/>
    <w:rsid w:val="00032A3F"/>
    <w:rsid w:val="00035AA3"/>
    <w:rsid w:val="0005031F"/>
    <w:rsid w:val="00050EC3"/>
    <w:rsid w:val="00061765"/>
    <w:rsid w:val="0006214F"/>
    <w:rsid w:val="00073CE6"/>
    <w:rsid w:val="00085830"/>
    <w:rsid w:val="00094A68"/>
    <w:rsid w:val="000A01FC"/>
    <w:rsid w:val="000A54AF"/>
    <w:rsid w:val="000A601C"/>
    <w:rsid w:val="000C0A2B"/>
    <w:rsid w:val="000D7A82"/>
    <w:rsid w:val="000D7EAA"/>
    <w:rsid w:val="000E18B1"/>
    <w:rsid w:val="000E4A3B"/>
    <w:rsid w:val="000E4E86"/>
    <w:rsid w:val="000E74D8"/>
    <w:rsid w:val="000F0844"/>
    <w:rsid w:val="000F0C31"/>
    <w:rsid w:val="000F1A9D"/>
    <w:rsid w:val="00102834"/>
    <w:rsid w:val="00104A04"/>
    <w:rsid w:val="001167C4"/>
    <w:rsid w:val="001229A6"/>
    <w:rsid w:val="00135695"/>
    <w:rsid w:val="00135C35"/>
    <w:rsid w:val="0014081C"/>
    <w:rsid w:val="00142548"/>
    <w:rsid w:val="00182C11"/>
    <w:rsid w:val="001A0260"/>
    <w:rsid w:val="001A58DE"/>
    <w:rsid w:val="001B0BD9"/>
    <w:rsid w:val="001B1070"/>
    <w:rsid w:val="001B43C7"/>
    <w:rsid w:val="001C644C"/>
    <w:rsid w:val="001F1605"/>
    <w:rsid w:val="001F634B"/>
    <w:rsid w:val="001F729E"/>
    <w:rsid w:val="002041FD"/>
    <w:rsid w:val="00215B59"/>
    <w:rsid w:val="002568FC"/>
    <w:rsid w:val="00263688"/>
    <w:rsid w:val="00280865"/>
    <w:rsid w:val="002928DF"/>
    <w:rsid w:val="00295A17"/>
    <w:rsid w:val="002C0749"/>
    <w:rsid w:val="002D6484"/>
    <w:rsid w:val="002E4DEF"/>
    <w:rsid w:val="002E75D1"/>
    <w:rsid w:val="003008F5"/>
    <w:rsid w:val="0031209F"/>
    <w:rsid w:val="00312871"/>
    <w:rsid w:val="003166CA"/>
    <w:rsid w:val="00332AF9"/>
    <w:rsid w:val="00334B19"/>
    <w:rsid w:val="00351106"/>
    <w:rsid w:val="00361C15"/>
    <w:rsid w:val="00361E5E"/>
    <w:rsid w:val="00373EC7"/>
    <w:rsid w:val="00375F3C"/>
    <w:rsid w:val="00376F53"/>
    <w:rsid w:val="00394336"/>
    <w:rsid w:val="003A5B7F"/>
    <w:rsid w:val="003C0C58"/>
    <w:rsid w:val="003C6968"/>
    <w:rsid w:val="003E1563"/>
    <w:rsid w:val="003F3275"/>
    <w:rsid w:val="003F7733"/>
    <w:rsid w:val="00426BD8"/>
    <w:rsid w:val="00427E18"/>
    <w:rsid w:val="004339D0"/>
    <w:rsid w:val="00435084"/>
    <w:rsid w:val="004361A6"/>
    <w:rsid w:val="004456B7"/>
    <w:rsid w:val="00460F4F"/>
    <w:rsid w:val="00477E4F"/>
    <w:rsid w:val="00486B5A"/>
    <w:rsid w:val="00486EA1"/>
    <w:rsid w:val="004B1993"/>
    <w:rsid w:val="004B349C"/>
    <w:rsid w:val="004C63BA"/>
    <w:rsid w:val="004D4FA1"/>
    <w:rsid w:val="004D524B"/>
    <w:rsid w:val="004D5C1E"/>
    <w:rsid w:val="004D7E21"/>
    <w:rsid w:val="004F158D"/>
    <w:rsid w:val="004F1C8A"/>
    <w:rsid w:val="004F4915"/>
    <w:rsid w:val="004F566C"/>
    <w:rsid w:val="005046C6"/>
    <w:rsid w:val="0050700F"/>
    <w:rsid w:val="005314A8"/>
    <w:rsid w:val="005325D0"/>
    <w:rsid w:val="0053322E"/>
    <w:rsid w:val="00544189"/>
    <w:rsid w:val="00554512"/>
    <w:rsid w:val="00556D83"/>
    <w:rsid w:val="005609C9"/>
    <w:rsid w:val="0056280B"/>
    <w:rsid w:val="005751A3"/>
    <w:rsid w:val="00583576"/>
    <w:rsid w:val="00583914"/>
    <w:rsid w:val="005A12DA"/>
    <w:rsid w:val="005A5391"/>
    <w:rsid w:val="005B482A"/>
    <w:rsid w:val="005C1C39"/>
    <w:rsid w:val="005C7F4D"/>
    <w:rsid w:val="005D63E8"/>
    <w:rsid w:val="006019B4"/>
    <w:rsid w:val="006058FB"/>
    <w:rsid w:val="00606FC3"/>
    <w:rsid w:val="00625166"/>
    <w:rsid w:val="00630271"/>
    <w:rsid w:val="00641583"/>
    <w:rsid w:val="00647E5A"/>
    <w:rsid w:val="00653702"/>
    <w:rsid w:val="00656840"/>
    <w:rsid w:val="00667369"/>
    <w:rsid w:val="006847B6"/>
    <w:rsid w:val="00697DE2"/>
    <w:rsid w:val="006A316B"/>
    <w:rsid w:val="006B608C"/>
    <w:rsid w:val="006E36D2"/>
    <w:rsid w:val="006E5A8E"/>
    <w:rsid w:val="006F0775"/>
    <w:rsid w:val="006F7A40"/>
    <w:rsid w:val="00724521"/>
    <w:rsid w:val="00730F53"/>
    <w:rsid w:val="00747302"/>
    <w:rsid w:val="00760BB0"/>
    <w:rsid w:val="00763BCE"/>
    <w:rsid w:val="007742CE"/>
    <w:rsid w:val="00775FEC"/>
    <w:rsid w:val="00790C16"/>
    <w:rsid w:val="007B0E12"/>
    <w:rsid w:val="007B2839"/>
    <w:rsid w:val="007B75E4"/>
    <w:rsid w:val="007C1896"/>
    <w:rsid w:val="007C5297"/>
    <w:rsid w:val="007D4A17"/>
    <w:rsid w:val="007D567A"/>
    <w:rsid w:val="007E1212"/>
    <w:rsid w:val="007E5A59"/>
    <w:rsid w:val="007F3DC0"/>
    <w:rsid w:val="00807D11"/>
    <w:rsid w:val="00813BFF"/>
    <w:rsid w:val="00813D17"/>
    <w:rsid w:val="00822071"/>
    <w:rsid w:val="008410E5"/>
    <w:rsid w:val="00847E97"/>
    <w:rsid w:val="0086479D"/>
    <w:rsid w:val="008705C0"/>
    <w:rsid w:val="008759A3"/>
    <w:rsid w:val="008902FF"/>
    <w:rsid w:val="0089599A"/>
    <w:rsid w:val="008A53D7"/>
    <w:rsid w:val="008B3FC0"/>
    <w:rsid w:val="008E00A3"/>
    <w:rsid w:val="008E5AEC"/>
    <w:rsid w:val="008F62F7"/>
    <w:rsid w:val="00901D3C"/>
    <w:rsid w:val="00907394"/>
    <w:rsid w:val="00915D69"/>
    <w:rsid w:val="00915E9B"/>
    <w:rsid w:val="00916FB0"/>
    <w:rsid w:val="009203E1"/>
    <w:rsid w:val="0092118C"/>
    <w:rsid w:val="00931A60"/>
    <w:rsid w:val="00963485"/>
    <w:rsid w:val="00964699"/>
    <w:rsid w:val="009675AE"/>
    <w:rsid w:val="009722BC"/>
    <w:rsid w:val="00973FB1"/>
    <w:rsid w:val="009768CC"/>
    <w:rsid w:val="0098174A"/>
    <w:rsid w:val="0098324D"/>
    <w:rsid w:val="0099444D"/>
    <w:rsid w:val="009D1773"/>
    <w:rsid w:val="009D24D8"/>
    <w:rsid w:val="009D565E"/>
    <w:rsid w:val="009E0E16"/>
    <w:rsid w:val="009E1870"/>
    <w:rsid w:val="009F63AB"/>
    <w:rsid w:val="00A01D95"/>
    <w:rsid w:val="00A211C4"/>
    <w:rsid w:val="00A37C16"/>
    <w:rsid w:val="00A4769D"/>
    <w:rsid w:val="00A8794E"/>
    <w:rsid w:val="00A9624F"/>
    <w:rsid w:val="00AA320A"/>
    <w:rsid w:val="00AB283D"/>
    <w:rsid w:val="00AC647F"/>
    <w:rsid w:val="00AE068B"/>
    <w:rsid w:val="00AE5C51"/>
    <w:rsid w:val="00AF3351"/>
    <w:rsid w:val="00B022A7"/>
    <w:rsid w:val="00B02F69"/>
    <w:rsid w:val="00B2456F"/>
    <w:rsid w:val="00B40EE6"/>
    <w:rsid w:val="00B5546B"/>
    <w:rsid w:val="00B61C3C"/>
    <w:rsid w:val="00B62054"/>
    <w:rsid w:val="00B70E6F"/>
    <w:rsid w:val="00BC4509"/>
    <w:rsid w:val="00BD760D"/>
    <w:rsid w:val="00BE0A53"/>
    <w:rsid w:val="00BE0F7E"/>
    <w:rsid w:val="00BE2904"/>
    <w:rsid w:val="00C01143"/>
    <w:rsid w:val="00C22309"/>
    <w:rsid w:val="00C427C2"/>
    <w:rsid w:val="00C43153"/>
    <w:rsid w:val="00C513DA"/>
    <w:rsid w:val="00C55F85"/>
    <w:rsid w:val="00C647C6"/>
    <w:rsid w:val="00C87DEF"/>
    <w:rsid w:val="00C91E6D"/>
    <w:rsid w:val="00C93297"/>
    <w:rsid w:val="00C9361D"/>
    <w:rsid w:val="00CA0828"/>
    <w:rsid w:val="00CC0D72"/>
    <w:rsid w:val="00CC64DC"/>
    <w:rsid w:val="00CE298F"/>
    <w:rsid w:val="00CF22D6"/>
    <w:rsid w:val="00CF40B7"/>
    <w:rsid w:val="00CF768F"/>
    <w:rsid w:val="00D01227"/>
    <w:rsid w:val="00D11AB5"/>
    <w:rsid w:val="00D329FA"/>
    <w:rsid w:val="00D66CB3"/>
    <w:rsid w:val="00D75DDD"/>
    <w:rsid w:val="00D9212E"/>
    <w:rsid w:val="00D939A3"/>
    <w:rsid w:val="00D97538"/>
    <w:rsid w:val="00DA1ECE"/>
    <w:rsid w:val="00DA2525"/>
    <w:rsid w:val="00DB60DE"/>
    <w:rsid w:val="00DC0CD5"/>
    <w:rsid w:val="00DC728F"/>
    <w:rsid w:val="00DD1E29"/>
    <w:rsid w:val="00DF563A"/>
    <w:rsid w:val="00E01213"/>
    <w:rsid w:val="00E05478"/>
    <w:rsid w:val="00E14579"/>
    <w:rsid w:val="00E14B26"/>
    <w:rsid w:val="00E17989"/>
    <w:rsid w:val="00E2307E"/>
    <w:rsid w:val="00E23608"/>
    <w:rsid w:val="00E450BF"/>
    <w:rsid w:val="00E6044F"/>
    <w:rsid w:val="00E61965"/>
    <w:rsid w:val="00E632BC"/>
    <w:rsid w:val="00E671BE"/>
    <w:rsid w:val="00E766F8"/>
    <w:rsid w:val="00EA26D4"/>
    <w:rsid w:val="00ED5246"/>
    <w:rsid w:val="00EE5429"/>
    <w:rsid w:val="00F123F6"/>
    <w:rsid w:val="00F12F88"/>
    <w:rsid w:val="00F22A18"/>
    <w:rsid w:val="00F22EFF"/>
    <w:rsid w:val="00F300C5"/>
    <w:rsid w:val="00F434F4"/>
    <w:rsid w:val="00F62040"/>
    <w:rsid w:val="00F65DA3"/>
    <w:rsid w:val="00F67074"/>
    <w:rsid w:val="00F72587"/>
    <w:rsid w:val="00F72DB8"/>
    <w:rsid w:val="00F756FC"/>
    <w:rsid w:val="00F91E73"/>
    <w:rsid w:val="00F96B8D"/>
    <w:rsid w:val="00F975EF"/>
    <w:rsid w:val="00FB3BAA"/>
    <w:rsid w:val="00FB401E"/>
    <w:rsid w:val="00FB4D16"/>
    <w:rsid w:val="00FC6758"/>
    <w:rsid w:val="00FD15B0"/>
    <w:rsid w:val="00FE0BBB"/>
    <w:rsid w:val="00FE1F53"/>
    <w:rsid w:val="00FE27AD"/>
    <w:rsid w:val="00FE4534"/>
    <w:rsid w:val="00FE6461"/>
    <w:rsid w:val="00FF01A7"/>
    <w:rsid w:val="00FF3310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65E16AC-8D35-4C46-A153-32DC91C1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Hill</dc:creator>
  <cp:keywords/>
  <dc:description/>
  <cp:lastModifiedBy>David Hill</cp:lastModifiedBy>
  <cp:revision>1</cp:revision>
  <dcterms:created xsi:type="dcterms:W3CDTF">2019-09-08T17:53:00Z</dcterms:created>
  <dcterms:modified xsi:type="dcterms:W3CDTF">2019-09-08T18:20:00Z</dcterms:modified>
</cp:coreProperties>
</file>