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26C28" w14:textId="1F65C662" w:rsidR="00374EF0" w:rsidRPr="00C57F46" w:rsidRDefault="007354C4" w:rsidP="00444E5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57F46">
        <w:rPr>
          <w:rFonts w:ascii="Times New Roman" w:hAnsi="Times New Roman" w:cs="Times New Roman"/>
          <w:lang w:val="en-US"/>
        </w:rPr>
        <w:t xml:space="preserve">Table </w:t>
      </w:r>
      <w:r w:rsidR="003C65C0">
        <w:rPr>
          <w:rFonts w:ascii="Times New Roman" w:hAnsi="Times New Roman" w:cs="Times New Roman"/>
          <w:lang w:val="en-US"/>
        </w:rPr>
        <w:t>S</w:t>
      </w:r>
      <w:bookmarkStart w:id="0" w:name="_GoBack"/>
      <w:bookmarkEnd w:id="0"/>
      <w:r w:rsidR="00477EF3" w:rsidRPr="00C57F46">
        <w:rPr>
          <w:rFonts w:ascii="Times New Roman" w:hAnsi="Times New Roman" w:cs="Times New Roman"/>
          <w:lang w:val="en-US"/>
        </w:rPr>
        <w:t>2</w:t>
      </w:r>
      <w:r w:rsidR="00444E58" w:rsidRPr="00C57F46">
        <w:rPr>
          <w:rFonts w:ascii="Times New Roman" w:hAnsi="Times New Roman" w:cs="Times New Roman"/>
          <w:lang w:val="en-US"/>
        </w:rPr>
        <w:t>.</w:t>
      </w:r>
      <w:r w:rsidR="00374EF0" w:rsidRPr="00C57F46">
        <w:rPr>
          <w:rFonts w:ascii="Times New Roman" w:hAnsi="Times New Roman" w:cs="Times New Roman"/>
          <w:lang w:val="en-US"/>
        </w:rPr>
        <w:t xml:space="preserve"> Hazard ratios</w:t>
      </w:r>
      <w:r w:rsidR="00887CA8">
        <w:rPr>
          <w:rFonts w:ascii="Times New Roman" w:hAnsi="Times New Roman" w:cs="Times New Roman"/>
          <w:vertAlign w:val="superscript"/>
          <w:lang w:val="en-US"/>
        </w:rPr>
        <w:t>a</w:t>
      </w:r>
      <w:r w:rsidR="00374EF0" w:rsidRPr="00C57F46">
        <w:rPr>
          <w:rFonts w:ascii="Times New Roman" w:hAnsi="Times New Roman" w:cs="Times New Roman"/>
          <w:lang w:val="en-US"/>
        </w:rPr>
        <w:t xml:space="preserve"> </w:t>
      </w:r>
      <w:r w:rsidR="00444E58" w:rsidRPr="00C57F46">
        <w:rPr>
          <w:rFonts w:ascii="Times New Roman" w:hAnsi="Times New Roman" w:cs="Times New Roman"/>
          <w:lang w:val="en-US"/>
        </w:rPr>
        <w:t>(</w:t>
      </w:r>
      <w:r w:rsidR="00374EF0" w:rsidRPr="00C57F46">
        <w:rPr>
          <w:rFonts w:ascii="Times New Roman" w:hAnsi="Times New Roman" w:cs="Times New Roman"/>
          <w:lang w:val="en-US"/>
        </w:rPr>
        <w:t xml:space="preserve">95% CIs) </w:t>
      </w:r>
      <w:r w:rsidR="00444E58" w:rsidRPr="00C57F46">
        <w:rPr>
          <w:rFonts w:ascii="Times New Roman" w:hAnsi="Times New Roman" w:cs="Times New Roman"/>
          <w:lang w:val="en-US"/>
        </w:rPr>
        <w:t xml:space="preserve">for lung cancer mortality according to categorical </w:t>
      </w:r>
    </w:p>
    <w:p w14:paraId="14F755E0" w14:textId="1446767A" w:rsidR="00444E58" w:rsidRPr="00C57F46" w:rsidRDefault="002A32B9" w:rsidP="00444E5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57F46">
        <w:rPr>
          <w:rFonts w:ascii="Times New Roman" w:hAnsi="Times New Roman" w:cs="Times New Roman"/>
          <w:lang w:val="en-US"/>
        </w:rPr>
        <w:t>m</w:t>
      </w:r>
      <w:r w:rsidR="00BC421F" w:rsidRPr="00C57F46">
        <w:rPr>
          <w:rFonts w:ascii="Times New Roman" w:hAnsi="Times New Roman" w:cs="Times New Roman"/>
          <w:lang w:val="en-US"/>
        </w:rPr>
        <w:t>easures, for current smokers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844"/>
        <w:gridCol w:w="850"/>
        <w:gridCol w:w="2410"/>
        <w:gridCol w:w="850"/>
        <w:gridCol w:w="2552"/>
        <w:gridCol w:w="1701"/>
      </w:tblGrid>
      <w:tr w:rsidR="00444E58" w:rsidRPr="00D97964" w14:paraId="14F755EA" w14:textId="77777777" w:rsidTr="00AF04BE">
        <w:trPr>
          <w:trHeight w:val="436"/>
        </w:trPr>
        <w:tc>
          <w:tcPr>
            <w:tcW w:w="1844" w:type="dxa"/>
          </w:tcPr>
          <w:p w14:paraId="14F755E1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Smoking status</w:t>
            </w:r>
          </w:p>
        </w:tc>
        <w:tc>
          <w:tcPr>
            <w:tcW w:w="850" w:type="dxa"/>
          </w:tcPr>
          <w:p w14:paraId="14F755E2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Cases</w:t>
            </w:r>
          </w:p>
        </w:tc>
        <w:tc>
          <w:tcPr>
            <w:tcW w:w="2410" w:type="dxa"/>
          </w:tcPr>
          <w:p w14:paraId="14F755E3" w14:textId="77777777" w:rsidR="00444E58" w:rsidRPr="00887CA8" w:rsidRDefault="00444E58" w:rsidP="00AF04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Men</w:t>
            </w:r>
          </w:p>
          <w:p w14:paraId="14F755E4" w14:textId="5B393EF9" w:rsidR="00444E58" w:rsidRPr="00887CA8" w:rsidRDefault="00444E58" w:rsidP="00AF04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HR</w:t>
            </w:r>
            <w:r w:rsidR="00887CA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95%</w:t>
            </w:r>
            <w:r w:rsid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</w:t>
            </w:r>
          </w:p>
        </w:tc>
        <w:tc>
          <w:tcPr>
            <w:tcW w:w="850" w:type="dxa"/>
          </w:tcPr>
          <w:p w14:paraId="14F755E5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Cases</w:t>
            </w:r>
          </w:p>
        </w:tc>
        <w:tc>
          <w:tcPr>
            <w:tcW w:w="2552" w:type="dxa"/>
          </w:tcPr>
          <w:p w14:paraId="14F755E6" w14:textId="77777777" w:rsidR="00444E58" w:rsidRPr="00887CA8" w:rsidRDefault="00444E58" w:rsidP="00AF04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Women</w:t>
            </w:r>
          </w:p>
          <w:p w14:paraId="14F755E7" w14:textId="3E31AD4D" w:rsidR="00444E58" w:rsidRPr="00887CA8" w:rsidRDefault="00444E58" w:rsidP="00AF04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HR</w:t>
            </w:r>
            <w:r w:rsidR="00887CA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95%</w:t>
            </w:r>
            <w:r w:rsid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</w:t>
            </w:r>
          </w:p>
        </w:tc>
        <w:tc>
          <w:tcPr>
            <w:tcW w:w="1701" w:type="dxa"/>
          </w:tcPr>
          <w:p w14:paraId="14F755E8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Heterogeneity test for men versus women</w:t>
            </w:r>
          </w:p>
          <w:p w14:paraId="14F755E9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P-values</w:t>
            </w:r>
          </w:p>
        </w:tc>
      </w:tr>
      <w:tr w:rsidR="00444E58" w:rsidRPr="003E0DB4" w14:paraId="14F755F1" w14:textId="77777777" w:rsidTr="00AF04BE">
        <w:tc>
          <w:tcPr>
            <w:tcW w:w="1844" w:type="dxa"/>
          </w:tcPr>
          <w:p w14:paraId="14F755EB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Never</w:t>
            </w:r>
          </w:p>
        </w:tc>
        <w:tc>
          <w:tcPr>
            <w:tcW w:w="850" w:type="dxa"/>
          </w:tcPr>
          <w:p w14:paraId="14F755EC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2410" w:type="dxa"/>
          </w:tcPr>
          <w:p w14:paraId="14F755ED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1.00 (ref)</w:t>
            </w:r>
          </w:p>
        </w:tc>
        <w:tc>
          <w:tcPr>
            <w:tcW w:w="850" w:type="dxa"/>
          </w:tcPr>
          <w:p w14:paraId="14F755EE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188</w:t>
            </w:r>
          </w:p>
        </w:tc>
        <w:tc>
          <w:tcPr>
            <w:tcW w:w="2552" w:type="dxa"/>
          </w:tcPr>
          <w:p w14:paraId="14F755EF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1.00</w:t>
            </w:r>
            <w:r>
              <w:rPr>
                <w:sz w:val="16"/>
                <w:szCs w:val="16"/>
                <w:lang w:val="en-US"/>
              </w:rPr>
              <w:t xml:space="preserve"> (ref)</w:t>
            </w:r>
          </w:p>
        </w:tc>
        <w:tc>
          <w:tcPr>
            <w:tcW w:w="1701" w:type="dxa"/>
          </w:tcPr>
          <w:p w14:paraId="14F755F0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</w:p>
        </w:tc>
      </w:tr>
      <w:tr w:rsidR="00444E58" w:rsidRPr="00076D58" w14:paraId="14F75601" w14:textId="77777777" w:rsidTr="00887CA8">
        <w:tc>
          <w:tcPr>
            <w:tcW w:w="10207" w:type="dxa"/>
            <w:gridSpan w:val="6"/>
            <w:shd w:val="clear" w:color="auto" w:fill="auto"/>
          </w:tcPr>
          <w:p w14:paraId="14F75600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Duration of smoking, years</w:t>
            </w:r>
          </w:p>
        </w:tc>
      </w:tr>
      <w:tr w:rsidR="00444E58" w:rsidRPr="00CF257B" w14:paraId="14F75608" w14:textId="77777777" w:rsidTr="00AF04BE">
        <w:tc>
          <w:tcPr>
            <w:tcW w:w="1844" w:type="dxa"/>
          </w:tcPr>
          <w:p w14:paraId="14F75602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Pr="00CF257B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1</w:t>
            </w:r>
            <w:r w:rsidRPr="00CF257B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50" w:type="dxa"/>
          </w:tcPr>
          <w:p w14:paraId="14F75603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277</w:t>
            </w:r>
          </w:p>
        </w:tc>
        <w:tc>
          <w:tcPr>
            <w:tcW w:w="2410" w:type="dxa"/>
          </w:tcPr>
          <w:p w14:paraId="14F75604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11.78 (9.26-14.98)</w:t>
            </w:r>
          </w:p>
        </w:tc>
        <w:tc>
          <w:tcPr>
            <w:tcW w:w="850" w:type="dxa"/>
          </w:tcPr>
          <w:p w14:paraId="14F75605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333</w:t>
            </w:r>
          </w:p>
        </w:tc>
        <w:tc>
          <w:tcPr>
            <w:tcW w:w="2552" w:type="dxa"/>
          </w:tcPr>
          <w:p w14:paraId="14F75606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7.29 (6.05-8.78)</w:t>
            </w:r>
          </w:p>
        </w:tc>
        <w:tc>
          <w:tcPr>
            <w:tcW w:w="1701" w:type="dxa"/>
          </w:tcPr>
          <w:p w14:paraId="14F75607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915E2B">
              <w:rPr>
                <w:sz w:val="16"/>
                <w:szCs w:val="16"/>
                <w:lang w:val="en-US"/>
              </w:rPr>
              <w:t>&lt;0.01</w:t>
            </w:r>
          </w:p>
        </w:tc>
      </w:tr>
      <w:tr w:rsidR="00444E58" w:rsidRPr="00127370" w14:paraId="14F7560F" w14:textId="77777777" w:rsidTr="00AF04BE">
        <w:tc>
          <w:tcPr>
            <w:tcW w:w="1844" w:type="dxa"/>
          </w:tcPr>
          <w:p w14:paraId="14F75609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20-29</w:t>
            </w:r>
          </w:p>
        </w:tc>
        <w:tc>
          <w:tcPr>
            <w:tcW w:w="850" w:type="dxa"/>
          </w:tcPr>
          <w:p w14:paraId="14F7560A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1626</w:t>
            </w:r>
          </w:p>
        </w:tc>
        <w:tc>
          <w:tcPr>
            <w:tcW w:w="2410" w:type="dxa"/>
          </w:tcPr>
          <w:p w14:paraId="14F7560B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20.01 (16.15-24.80)</w:t>
            </w:r>
          </w:p>
        </w:tc>
        <w:tc>
          <w:tcPr>
            <w:tcW w:w="850" w:type="dxa"/>
          </w:tcPr>
          <w:p w14:paraId="14F7560C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1300</w:t>
            </w:r>
          </w:p>
        </w:tc>
        <w:tc>
          <w:tcPr>
            <w:tcW w:w="2552" w:type="dxa"/>
          </w:tcPr>
          <w:p w14:paraId="14F7560D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15.18 (12.91-17.86)</w:t>
            </w:r>
          </w:p>
        </w:tc>
        <w:tc>
          <w:tcPr>
            <w:tcW w:w="1701" w:type="dxa"/>
          </w:tcPr>
          <w:p w14:paraId="14F7560E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915E2B">
              <w:rPr>
                <w:sz w:val="16"/>
                <w:szCs w:val="16"/>
                <w:lang w:val="en-US"/>
              </w:rPr>
              <w:t>0.04</w:t>
            </w:r>
          </w:p>
        </w:tc>
      </w:tr>
      <w:tr w:rsidR="00444E58" w:rsidRPr="00127370" w14:paraId="14F75616" w14:textId="77777777" w:rsidTr="00AF04BE">
        <w:tc>
          <w:tcPr>
            <w:tcW w:w="1844" w:type="dxa"/>
          </w:tcPr>
          <w:p w14:paraId="14F75610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≥30</w:t>
            </w:r>
          </w:p>
        </w:tc>
        <w:tc>
          <w:tcPr>
            <w:tcW w:w="850" w:type="dxa"/>
          </w:tcPr>
          <w:p w14:paraId="14F75611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858</w:t>
            </w:r>
          </w:p>
        </w:tc>
        <w:tc>
          <w:tcPr>
            <w:tcW w:w="2410" w:type="dxa"/>
          </w:tcPr>
          <w:p w14:paraId="14F75612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24.45 (19.50-30.66)</w:t>
            </w:r>
          </w:p>
        </w:tc>
        <w:tc>
          <w:tcPr>
            <w:tcW w:w="850" w:type="dxa"/>
          </w:tcPr>
          <w:p w14:paraId="14F75613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336</w:t>
            </w:r>
          </w:p>
        </w:tc>
        <w:tc>
          <w:tcPr>
            <w:tcW w:w="2552" w:type="dxa"/>
          </w:tcPr>
          <w:p w14:paraId="14F75614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21.71 (17.72-26.60)</w:t>
            </w:r>
          </w:p>
        </w:tc>
        <w:tc>
          <w:tcPr>
            <w:tcW w:w="1701" w:type="dxa"/>
          </w:tcPr>
          <w:p w14:paraId="14F75615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0.44</w:t>
            </w:r>
          </w:p>
        </w:tc>
      </w:tr>
      <w:tr w:rsidR="00444E58" w:rsidRPr="00127370" w14:paraId="14F7561D" w14:textId="77777777" w:rsidTr="00AF04BE">
        <w:tc>
          <w:tcPr>
            <w:tcW w:w="1844" w:type="dxa"/>
            <w:shd w:val="clear" w:color="auto" w:fill="FFFFFF" w:themeFill="background1"/>
          </w:tcPr>
          <w:p w14:paraId="14F75617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p-trend</w:t>
            </w:r>
          </w:p>
        </w:tc>
        <w:tc>
          <w:tcPr>
            <w:tcW w:w="850" w:type="dxa"/>
            <w:shd w:val="clear" w:color="auto" w:fill="FFFFFF" w:themeFill="background1"/>
          </w:tcPr>
          <w:p w14:paraId="14F75618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4F75619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</w:t>
            </w:r>
            <w:r w:rsidRPr="00CF257B">
              <w:rPr>
                <w:sz w:val="16"/>
                <w:szCs w:val="16"/>
                <w:lang w:val="en-US"/>
              </w:rPr>
              <w:t>0.00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14F7561A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4F7561B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</w:t>
            </w:r>
            <w:r w:rsidRPr="00CF257B">
              <w:rPr>
                <w:sz w:val="16"/>
                <w:szCs w:val="16"/>
                <w:lang w:val="en-US"/>
              </w:rPr>
              <w:t>0.00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14F7561C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44E58" w:rsidRPr="00076D58" w14:paraId="14F7561F" w14:textId="77777777" w:rsidTr="00887CA8">
        <w:tc>
          <w:tcPr>
            <w:tcW w:w="10207" w:type="dxa"/>
            <w:gridSpan w:val="6"/>
            <w:shd w:val="clear" w:color="auto" w:fill="auto"/>
          </w:tcPr>
          <w:p w14:paraId="14F7561E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Cigarettes smoked  per day </w:t>
            </w:r>
          </w:p>
        </w:tc>
      </w:tr>
      <w:tr w:rsidR="00444E58" w:rsidRPr="00CF257B" w14:paraId="14F75626" w14:textId="77777777" w:rsidTr="00AF04BE">
        <w:tc>
          <w:tcPr>
            <w:tcW w:w="1844" w:type="dxa"/>
          </w:tcPr>
          <w:p w14:paraId="14F75620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1-10</w:t>
            </w:r>
          </w:p>
        </w:tc>
        <w:tc>
          <w:tcPr>
            <w:tcW w:w="850" w:type="dxa"/>
          </w:tcPr>
          <w:p w14:paraId="14F75621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715</w:t>
            </w:r>
          </w:p>
        </w:tc>
        <w:tc>
          <w:tcPr>
            <w:tcW w:w="2410" w:type="dxa"/>
          </w:tcPr>
          <w:p w14:paraId="14F75622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12.63 (10.14-15.73)</w:t>
            </w:r>
          </w:p>
        </w:tc>
        <w:tc>
          <w:tcPr>
            <w:tcW w:w="850" w:type="dxa"/>
          </w:tcPr>
          <w:p w14:paraId="14F75623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820</w:t>
            </w:r>
          </w:p>
        </w:tc>
        <w:tc>
          <w:tcPr>
            <w:tcW w:w="2552" w:type="dxa"/>
          </w:tcPr>
          <w:p w14:paraId="14F75624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10.04</w:t>
            </w:r>
            <w:r w:rsidRPr="00CF257B">
              <w:rPr>
                <w:sz w:val="16"/>
                <w:szCs w:val="16"/>
                <w:lang w:val="en-US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8.53-11.81</w:t>
            </w:r>
            <w:r w:rsidRPr="00CF257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701" w:type="dxa"/>
          </w:tcPr>
          <w:p w14:paraId="14F75625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0.10</w:t>
            </w:r>
          </w:p>
        </w:tc>
      </w:tr>
      <w:tr w:rsidR="00444E58" w:rsidRPr="005B7408" w14:paraId="14F7562D" w14:textId="77777777" w:rsidTr="00AF04BE">
        <w:tc>
          <w:tcPr>
            <w:tcW w:w="1844" w:type="dxa"/>
          </w:tcPr>
          <w:p w14:paraId="14F75627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11-20</w:t>
            </w:r>
          </w:p>
        </w:tc>
        <w:tc>
          <w:tcPr>
            <w:tcW w:w="850" w:type="dxa"/>
          </w:tcPr>
          <w:p w14:paraId="14F75628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1536</w:t>
            </w:r>
          </w:p>
        </w:tc>
        <w:tc>
          <w:tcPr>
            <w:tcW w:w="2410" w:type="dxa"/>
          </w:tcPr>
          <w:p w14:paraId="14F75629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23.90 (19.31-29.59)</w:t>
            </w:r>
          </w:p>
        </w:tc>
        <w:tc>
          <w:tcPr>
            <w:tcW w:w="850" w:type="dxa"/>
          </w:tcPr>
          <w:p w14:paraId="14F7562A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1035</w:t>
            </w:r>
          </w:p>
        </w:tc>
        <w:tc>
          <w:tcPr>
            <w:tcW w:w="2552" w:type="dxa"/>
          </w:tcPr>
          <w:p w14:paraId="14F7562B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20.45 (17.37-24.06</w:t>
            </w:r>
            <w:r w:rsidRPr="00CF257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701" w:type="dxa"/>
          </w:tcPr>
          <w:p w14:paraId="14F7562C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0.25</w:t>
            </w:r>
          </w:p>
        </w:tc>
      </w:tr>
      <w:tr w:rsidR="00444E58" w:rsidRPr="005B7408" w14:paraId="14F75634" w14:textId="77777777" w:rsidTr="00AF04BE">
        <w:tc>
          <w:tcPr>
            <w:tcW w:w="1844" w:type="dxa"/>
          </w:tcPr>
          <w:p w14:paraId="14F7562E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≥21</w:t>
            </w:r>
          </w:p>
        </w:tc>
        <w:tc>
          <w:tcPr>
            <w:tcW w:w="850" w:type="dxa"/>
          </w:tcPr>
          <w:p w14:paraId="14F7562F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425</w:t>
            </w:r>
          </w:p>
        </w:tc>
        <w:tc>
          <w:tcPr>
            <w:tcW w:w="2410" w:type="dxa"/>
          </w:tcPr>
          <w:p w14:paraId="14F75630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40.70 (32.38-51.16)</w:t>
            </w:r>
          </w:p>
        </w:tc>
        <w:tc>
          <w:tcPr>
            <w:tcW w:w="850" w:type="dxa"/>
          </w:tcPr>
          <w:p w14:paraId="14F75631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CF257B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2552" w:type="dxa"/>
          </w:tcPr>
          <w:p w14:paraId="14F75632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37.30 (29.46-47.23</w:t>
            </w:r>
            <w:r w:rsidRPr="00CF257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701" w:type="dxa"/>
          </w:tcPr>
          <w:p w14:paraId="14F75633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0.60</w:t>
            </w:r>
          </w:p>
        </w:tc>
      </w:tr>
      <w:tr w:rsidR="00444E58" w:rsidRPr="005B7408" w14:paraId="14F7563B" w14:textId="77777777" w:rsidTr="00AF04BE">
        <w:tc>
          <w:tcPr>
            <w:tcW w:w="1844" w:type="dxa"/>
          </w:tcPr>
          <w:p w14:paraId="14F75635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p-trend</w:t>
            </w:r>
          </w:p>
        </w:tc>
        <w:tc>
          <w:tcPr>
            <w:tcW w:w="850" w:type="dxa"/>
          </w:tcPr>
          <w:p w14:paraId="14F75636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14F75637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</w:t>
            </w:r>
            <w:r w:rsidRPr="00CF257B">
              <w:rPr>
                <w:sz w:val="16"/>
                <w:szCs w:val="16"/>
                <w:lang w:val="en-US"/>
              </w:rPr>
              <w:t>0.00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</w:tcPr>
          <w:p w14:paraId="14F75638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14:paraId="14F75639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</w:t>
            </w:r>
            <w:r w:rsidRPr="00CF257B">
              <w:rPr>
                <w:sz w:val="16"/>
                <w:szCs w:val="16"/>
                <w:lang w:val="en-US"/>
              </w:rPr>
              <w:t>0.00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14F7563A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44E58" w:rsidRPr="00076D58" w14:paraId="14F7563D" w14:textId="77777777" w:rsidTr="00887CA8">
        <w:tc>
          <w:tcPr>
            <w:tcW w:w="10207" w:type="dxa"/>
            <w:gridSpan w:val="6"/>
            <w:shd w:val="clear" w:color="auto" w:fill="auto"/>
          </w:tcPr>
          <w:p w14:paraId="14F7563C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Pack-years</w:t>
            </w:r>
          </w:p>
        </w:tc>
      </w:tr>
      <w:tr w:rsidR="00444E58" w:rsidRPr="005B7408" w14:paraId="14F75644" w14:textId="77777777" w:rsidTr="00AF04BE">
        <w:tc>
          <w:tcPr>
            <w:tcW w:w="1844" w:type="dxa"/>
          </w:tcPr>
          <w:p w14:paraId="14F7563E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1-9</w:t>
            </w:r>
          </w:p>
        </w:tc>
        <w:tc>
          <w:tcPr>
            <w:tcW w:w="850" w:type="dxa"/>
          </w:tcPr>
          <w:p w14:paraId="14F7563F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261</w:t>
            </w:r>
          </w:p>
        </w:tc>
        <w:tc>
          <w:tcPr>
            <w:tcW w:w="2410" w:type="dxa"/>
          </w:tcPr>
          <w:p w14:paraId="14F75640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9.31 (7.32-11.84)</w:t>
            </w:r>
          </w:p>
        </w:tc>
        <w:tc>
          <w:tcPr>
            <w:tcW w:w="850" w:type="dxa"/>
          </w:tcPr>
          <w:p w14:paraId="14F75641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363</w:t>
            </w:r>
          </w:p>
        </w:tc>
        <w:tc>
          <w:tcPr>
            <w:tcW w:w="2552" w:type="dxa"/>
          </w:tcPr>
          <w:p w14:paraId="14F75642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6.50 (5.43-7.79)</w:t>
            </w:r>
          </w:p>
        </w:tc>
        <w:tc>
          <w:tcPr>
            <w:tcW w:w="1701" w:type="dxa"/>
          </w:tcPr>
          <w:p w14:paraId="14F75643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 w:rsidRPr="00915E2B">
              <w:rPr>
                <w:sz w:val="16"/>
                <w:szCs w:val="16"/>
                <w:lang w:val="en-US"/>
              </w:rPr>
              <w:t>0.02</w:t>
            </w:r>
          </w:p>
        </w:tc>
      </w:tr>
      <w:tr w:rsidR="00444E58" w:rsidRPr="005B7408" w14:paraId="14F7564B" w14:textId="77777777" w:rsidTr="00AF04BE">
        <w:tc>
          <w:tcPr>
            <w:tcW w:w="1844" w:type="dxa"/>
          </w:tcPr>
          <w:p w14:paraId="14F75645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10-19</w:t>
            </w:r>
          </w:p>
        </w:tc>
        <w:tc>
          <w:tcPr>
            <w:tcW w:w="850" w:type="dxa"/>
          </w:tcPr>
          <w:p w14:paraId="14F75646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1027</w:t>
            </w:r>
          </w:p>
        </w:tc>
        <w:tc>
          <w:tcPr>
            <w:tcW w:w="2410" w:type="dxa"/>
          </w:tcPr>
          <w:p w14:paraId="14F75647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17.61 (14.19-21.86)</w:t>
            </w:r>
          </w:p>
        </w:tc>
        <w:tc>
          <w:tcPr>
            <w:tcW w:w="850" w:type="dxa"/>
          </w:tcPr>
          <w:p w14:paraId="14F75648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995</w:t>
            </w:r>
          </w:p>
        </w:tc>
        <w:tc>
          <w:tcPr>
            <w:tcW w:w="2552" w:type="dxa"/>
          </w:tcPr>
          <w:p w14:paraId="14F75649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16.35 (13.91-19.22)</w:t>
            </w:r>
          </w:p>
        </w:tc>
        <w:tc>
          <w:tcPr>
            <w:tcW w:w="1701" w:type="dxa"/>
          </w:tcPr>
          <w:p w14:paraId="14F7564A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0.59</w:t>
            </w:r>
          </w:p>
        </w:tc>
      </w:tr>
      <w:tr w:rsidR="00444E58" w:rsidRPr="005B7408" w14:paraId="14F75652" w14:textId="77777777" w:rsidTr="00AF04BE">
        <w:tc>
          <w:tcPr>
            <w:tcW w:w="1844" w:type="dxa"/>
          </w:tcPr>
          <w:p w14:paraId="14F7564C" w14:textId="77777777" w:rsidR="00444E58" w:rsidRPr="00CF257B" w:rsidRDefault="00444E58" w:rsidP="00AF04B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≥20</w:t>
            </w:r>
          </w:p>
        </w:tc>
        <w:tc>
          <w:tcPr>
            <w:tcW w:w="850" w:type="dxa"/>
          </w:tcPr>
          <w:p w14:paraId="14F7564D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1381</w:t>
            </w:r>
          </w:p>
        </w:tc>
        <w:tc>
          <w:tcPr>
            <w:tcW w:w="2410" w:type="dxa"/>
          </w:tcPr>
          <w:p w14:paraId="14F7564E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29.60 (23.90-36.67)</w:t>
            </w:r>
          </w:p>
        </w:tc>
        <w:tc>
          <w:tcPr>
            <w:tcW w:w="850" w:type="dxa"/>
          </w:tcPr>
          <w:p w14:paraId="14F7564F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607</w:t>
            </w:r>
          </w:p>
        </w:tc>
        <w:tc>
          <w:tcPr>
            <w:tcW w:w="2552" w:type="dxa"/>
          </w:tcPr>
          <w:p w14:paraId="14F75650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26.64 (22.50-31.53)</w:t>
            </w:r>
          </w:p>
        </w:tc>
        <w:tc>
          <w:tcPr>
            <w:tcW w:w="1701" w:type="dxa"/>
          </w:tcPr>
          <w:p w14:paraId="14F75651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0.45</w:t>
            </w:r>
          </w:p>
        </w:tc>
      </w:tr>
      <w:tr w:rsidR="00444E58" w:rsidRPr="005B7408" w14:paraId="14F75659" w14:textId="77777777" w:rsidTr="00AF04BE">
        <w:tc>
          <w:tcPr>
            <w:tcW w:w="1844" w:type="dxa"/>
          </w:tcPr>
          <w:p w14:paraId="14F75653" w14:textId="77777777" w:rsidR="00444E58" w:rsidRPr="00887CA8" w:rsidRDefault="00444E58" w:rsidP="00AF04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7C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p-trend</w:t>
            </w:r>
          </w:p>
        </w:tc>
        <w:tc>
          <w:tcPr>
            <w:tcW w:w="850" w:type="dxa"/>
          </w:tcPr>
          <w:p w14:paraId="14F75654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14F75655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</w:tcPr>
          <w:p w14:paraId="14F75656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14:paraId="14F75657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701" w:type="dxa"/>
          </w:tcPr>
          <w:p w14:paraId="14F75658" w14:textId="77777777" w:rsidR="00444E58" w:rsidRPr="00CF257B" w:rsidRDefault="00444E58" w:rsidP="00AF04B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14:paraId="14F7565A" w14:textId="77777777" w:rsidR="00444E58" w:rsidRPr="007D11E8" w:rsidRDefault="00444E58" w:rsidP="00444E5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D11E8">
        <w:rPr>
          <w:rFonts w:ascii="Times New Roman" w:hAnsi="Times New Roman" w:cs="Times New Roman"/>
          <w:vertAlign w:val="superscript"/>
          <w:lang w:val="en-US"/>
        </w:rPr>
        <w:t>a</w:t>
      </w:r>
      <w:r w:rsidRPr="007D11E8">
        <w:rPr>
          <w:rFonts w:ascii="Times New Roman" w:hAnsi="Times New Roman" w:cs="Times New Roman"/>
          <w:lang w:val="en-US"/>
        </w:rPr>
        <w:t>Adjusted for body mass index, physical activity level, all at enrollment, and duration of education</w:t>
      </w:r>
    </w:p>
    <w:p w14:paraId="14F7565B" w14:textId="77777777" w:rsidR="009B47E5" w:rsidRPr="00444E58" w:rsidRDefault="000725BD">
      <w:pPr>
        <w:rPr>
          <w:lang w:val="en-US"/>
        </w:rPr>
      </w:pPr>
    </w:p>
    <w:sectPr w:rsidR="009B47E5" w:rsidRPr="00444E58" w:rsidSect="00A961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BCD95" w14:textId="77777777" w:rsidR="000725BD" w:rsidRDefault="000725BD" w:rsidP="00444E58">
      <w:pPr>
        <w:spacing w:after="0" w:line="240" w:lineRule="auto"/>
      </w:pPr>
      <w:r>
        <w:separator/>
      </w:r>
    </w:p>
  </w:endnote>
  <w:endnote w:type="continuationSeparator" w:id="0">
    <w:p w14:paraId="1EC868DD" w14:textId="77777777" w:rsidR="000725BD" w:rsidRDefault="000725BD" w:rsidP="0044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A5B5B" w14:textId="77777777" w:rsidR="000725BD" w:rsidRDefault="000725BD" w:rsidP="00444E58">
      <w:pPr>
        <w:spacing w:after="0" w:line="240" w:lineRule="auto"/>
      </w:pPr>
      <w:r>
        <w:separator/>
      </w:r>
    </w:p>
  </w:footnote>
  <w:footnote w:type="continuationSeparator" w:id="0">
    <w:p w14:paraId="766C056F" w14:textId="77777777" w:rsidR="000725BD" w:rsidRDefault="000725BD" w:rsidP="00444E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58"/>
    <w:rsid w:val="0002367C"/>
    <w:rsid w:val="000725BD"/>
    <w:rsid w:val="002A32B9"/>
    <w:rsid w:val="0030070F"/>
    <w:rsid w:val="00374EF0"/>
    <w:rsid w:val="003C65C0"/>
    <w:rsid w:val="004317B6"/>
    <w:rsid w:val="00444E58"/>
    <w:rsid w:val="00477EF3"/>
    <w:rsid w:val="007354C4"/>
    <w:rsid w:val="00887CA8"/>
    <w:rsid w:val="00922D4A"/>
    <w:rsid w:val="009F2B4A"/>
    <w:rsid w:val="00BC421F"/>
    <w:rsid w:val="00C57F46"/>
    <w:rsid w:val="00FF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755DE"/>
  <w15:chartTrackingRefBased/>
  <w15:docId w15:val="{0DD37C2E-EA67-40E8-950A-414C78AB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5B234645A2444A5915C4A17750D4C" ma:contentTypeVersion="2" ma:contentTypeDescription="Create a new document." ma:contentTypeScope="" ma:versionID="d5eabf7b6f84231dccb5a7ef76facf7d">
  <xsd:schema xmlns:xsd="http://www.w3.org/2001/XMLSchema" xmlns:xs="http://www.w3.org/2001/XMLSchema" xmlns:p="http://schemas.microsoft.com/office/2006/metadata/properties" xmlns:ns3="9a689ecc-d6ec-4153-8bfa-1c9752284289" targetNamespace="http://schemas.microsoft.com/office/2006/metadata/properties" ma:root="true" ma:fieldsID="3e1c9355cd1fa4a753b40e8357e69ebb" ns3:_="">
    <xsd:import namespace="9a689ecc-d6ec-4153-8bfa-1c97522842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89ecc-d6ec-4153-8bfa-1c975228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49A1A1-C418-4FDA-9FEC-085A9D434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89ecc-d6ec-4153-8bfa-1c975228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0B090-AECB-4204-A18E-476E5E026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2F9E36-4AC1-4E60-89C6-3AA6044E6D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Merethe Selnes Hansen</dc:creator>
  <cp:keywords/>
  <dc:description/>
  <cp:lastModifiedBy>MCREDO</cp:lastModifiedBy>
  <cp:revision>4</cp:revision>
  <dcterms:created xsi:type="dcterms:W3CDTF">2019-10-28T10:43:00Z</dcterms:created>
  <dcterms:modified xsi:type="dcterms:W3CDTF">2019-11-10T01:23:00Z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72810-6bc5-4b24-a067-8742f322c238_Enabled">
    <vt:lpwstr>True</vt:lpwstr>
  </property>
  <property fmtid="{D5CDD505-2E9C-101B-9397-08002B2CF9AE}" pid="3" name="MSIP_Label_ed372810-6bc5-4b24-a067-8742f322c238_SiteId">
    <vt:lpwstr>4e7f212d-74db-4563-a57b-8ae44ed05526</vt:lpwstr>
  </property>
  <property fmtid="{D5CDD505-2E9C-101B-9397-08002B2CF9AE}" pid="4" name="MSIP_Label_ed372810-6bc5-4b24-a067-8742f322c238_Owner">
    <vt:lpwstr>mha293@uit.no</vt:lpwstr>
  </property>
  <property fmtid="{D5CDD505-2E9C-101B-9397-08002B2CF9AE}" pid="5" name="MSIP_Label_ed372810-6bc5-4b24-a067-8742f322c238_SetDate">
    <vt:lpwstr>2018-11-19T14:16:25.2865210Z</vt:lpwstr>
  </property>
  <property fmtid="{D5CDD505-2E9C-101B-9397-08002B2CF9AE}" pid="6" name="MSIP_Label_ed372810-6bc5-4b24-a067-8742f322c238_Name">
    <vt:lpwstr>Open</vt:lpwstr>
  </property>
  <property fmtid="{D5CDD505-2E9C-101B-9397-08002B2CF9AE}" pid="7" name="MSIP_Label_ed372810-6bc5-4b24-a067-8742f322c238_Application">
    <vt:lpwstr>Microsoft Azure Information Protection</vt:lpwstr>
  </property>
  <property fmtid="{D5CDD505-2E9C-101B-9397-08002B2CF9AE}" pid="8" name="MSIP_Label_ed372810-6bc5-4b24-a067-8742f322c238_Extended_MSFT_Method">
    <vt:lpwstr>Manual</vt:lpwstr>
  </property>
  <property fmtid="{D5CDD505-2E9C-101B-9397-08002B2CF9AE}" pid="9" name="Sensitivity">
    <vt:lpwstr>Open</vt:lpwstr>
  </property>
  <property fmtid="{D5CDD505-2E9C-101B-9397-08002B2CF9AE}" pid="10" name="ContentTypeId">
    <vt:lpwstr>0x010100C385B234645A2444A5915C4A17750D4C</vt:lpwstr>
  </property>
</Properties>
</file>