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7EE" w:rsidRDefault="00F837EE" w:rsidP="00F837EE">
      <w:pPr>
        <w:spacing w:line="480" w:lineRule="auto"/>
        <w:rPr>
          <w:sz w:val="22"/>
          <w:szCs w:val="22"/>
          <w:lang w:val="en-GB"/>
        </w:rPr>
      </w:pPr>
      <w:r w:rsidRPr="001955B2">
        <w:rPr>
          <w:b/>
          <w:sz w:val="22"/>
          <w:szCs w:val="22"/>
          <w:lang w:val="en-GB"/>
        </w:rPr>
        <w:t xml:space="preserve">Figure </w:t>
      </w:r>
      <w:r w:rsidR="006D3DE6">
        <w:rPr>
          <w:b/>
          <w:sz w:val="22"/>
          <w:szCs w:val="22"/>
          <w:lang w:val="en-GB"/>
        </w:rPr>
        <w:t>S2a</w:t>
      </w:r>
      <w:r w:rsidRPr="001955B2">
        <w:rPr>
          <w:b/>
          <w:sz w:val="22"/>
          <w:szCs w:val="22"/>
          <w:lang w:val="en-GB"/>
        </w:rPr>
        <w:t xml:space="preserve"> </w:t>
      </w:r>
      <w:r w:rsidRPr="001955B2">
        <w:rPr>
          <w:sz w:val="22"/>
          <w:szCs w:val="22"/>
          <w:lang w:val="en-GB"/>
        </w:rPr>
        <w:t>Forest plot of odds ratios for</w:t>
      </w:r>
      <w:r w:rsidRPr="001955B2">
        <w:rPr>
          <w:b/>
          <w:sz w:val="22"/>
          <w:szCs w:val="22"/>
          <w:lang w:val="en-GB"/>
        </w:rPr>
        <w:t xml:space="preserve"> </w:t>
      </w:r>
      <w:r w:rsidRPr="001955B2">
        <w:rPr>
          <w:sz w:val="22"/>
          <w:szCs w:val="22"/>
          <w:lang w:val="en-GB"/>
        </w:rPr>
        <w:t xml:space="preserve">patients receiving </w:t>
      </w:r>
      <w:proofErr w:type="spellStart"/>
      <w:r w:rsidRPr="001955B2">
        <w:rPr>
          <w:sz w:val="22"/>
          <w:szCs w:val="22"/>
          <w:lang w:val="en-GB"/>
        </w:rPr>
        <w:t>palonosetron</w:t>
      </w:r>
      <w:proofErr w:type="spellEnd"/>
      <w:r w:rsidRPr="001955B2">
        <w:rPr>
          <w:sz w:val="22"/>
          <w:szCs w:val="22"/>
          <w:lang w:val="en-GB"/>
        </w:rPr>
        <w:t xml:space="preserve"> with 1-day or 3-day </w:t>
      </w:r>
      <w:proofErr w:type="spellStart"/>
      <w:r w:rsidRPr="001955B2">
        <w:rPr>
          <w:sz w:val="22"/>
          <w:szCs w:val="22"/>
          <w:lang w:val="en-GB"/>
        </w:rPr>
        <w:t>dexamethasone</w:t>
      </w:r>
      <w:proofErr w:type="spellEnd"/>
      <w:r w:rsidRPr="001955B2">
        <w:rPr>
          <w:sz w:val="22"/>
          <w:szCs w:val="22"/>
          <w:lang w:val="en-GB"/>
        </w:rPr>
        <w:t xml:space="preserve"> for prevention of chemotherapy induced nausea and vomiting, comparing MEC studies with </w:t>
      </w:r>
      <w:r>
        <w:rPr>
          <w:sz w:val="22"/>
          <w:szCs w:val="22"/>
          <w:lang w:val="en-GB"/>
        </w:rPr>
        <w:t>A</w:t>
      </w:r>
      <w:r w:rsidRPr="001955B2">
        <w:rPr>
          <w:sz w:val="22"/>
          <w:szCs w:val="22"/>
          <w:lang w:val="en-GB"/>
        </w:rPr>
        <w:t>C studies</w:t>
      </w:r>
      <w:r>
        <w:rPr>
          <w:sz w:val="22"/>
          <w:szCs w:val="22"/>
          <w:lang w:val="en-GB"/>
        </w:rPr>
        <w:t>:</w:t>
      </w:r>
      <w:r w:rsidRPr="001955B2">
        <w:rPr>
          <w:sz w:val="22"/>
          <w:szCs w:val="22"/>
          <w:lang w:val="en-GB"/>
        </w:rPr>
        <w:t xml:space="preserve"> Complete response</w:t>
      </w:r>
      <w:r>
        <w:rPr>
          <w:sz w:val="22"/>
          <w:szCs w:val="22"/>
          <w:lang w:val="en-GB"/>
        </w:rPr>
        <w:t xml:space="preserve"> (CR)</w:t>
      </w:r>
      <w:r w:rsidRPr="001955B2">
        <w:rPr>
          <w:sz w:val="22"/>
          <w:szCs w:val="22"/>
          <w:lang w:val="en-GB"/>
        </w:rPr>
        <w:t xml:space="preserve"> in the delayed period.</w:t>
      </w:r>
    </w:p>
    <w:p w:rsidR="00F837EE" w:rsidRDefault="00F837EE" w:rsidP="00F837EE">
      <w:pPr>
        <w:spacing w:line="480" w:lineRule="auto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MEC, moderately </w:t>
      </w:r>
      <w:proofErr w:type="spellStart"/>
      <w:r>
        <w:rPr>
          <w:sz w:val="22"/>
          <w:szCs w:val="22"/>
          <w:lang w:val="en-GB"/>
        </w:rPr>
        <w:t>emetogenic</w:t>
      </w:r>
      <w:proofErr w:type="spellEnd"/>
      <w:r>
        <w:rPr>
          <w:sz w:val="22"/>
          <w:szCs w:val="22"/>
          <w:lang w:val="en-GB"/>
        </w:rPr>
        <w:t xml:space="preserve"> chemotherapy; AC, </w:t>
      </w:r>
      <w:proofErr w:type="spellStart"/>
      <w:r>
        <w:rPr>
          <w:sz w:val="22"/>
          <w:szCs w:val="22"/>
          <w:lang w:val="en-GB"/>
        </w:rPr>
        <w:t>anthracycline</w:t>
      </w:r>
      <w:proofErr w:type="spellEnd"/>
      <w:r>
        <w:rPr>
          <w:sz w:val="22"/>
          <w:szCs w:val="22"/>
          <w:lang w:val="en-GB"/>
        </w:rPr>
        <w:t xml:space="preserve"> and </w:t>
      </w:r>
      <w:proofErr w:type="spellStart"/>
      <w:r>
        <w:rPr>
          <w:sz w:val="22"/>
          <w:szCs w:val="22"/>
          <w:lang w:val="en-GB"/>
        </w:rPr>
        <w:t>cyclophosphamide</w:t>
      </w:r>
      <w:proofErr w:type="spellEnd"/>
      <w:r>
        <w:rPr>
          <w:sz w:val="22"/>
          <w:szCs w:val="22"/>
          <w:lang w:val="en-GB"/>
        </w:rPr>
        <w:t>.</w:t>
      </w:r>
      <w:r w:rsidRPr="001955B2">
        <w:rPr>
          <w:sz w:val="22"/>
          <w:szCs w:val="22"/>
          <w:lang w:val="en-GB"/>
        </w:rPr>
        <w:t xml:space="preserve"> </w:t>
      </w:r>
    </w:p>
    <w:p w:rsidR="00F837EE" w:rsidRDefault="00F837EE" w:rsidP="00F837EE">
      <w:pPr>
        <w:spacing w:line="480" w:lineRule="auto"/>
        <w:rPr>
          <w:sz w:val="22"/>
          <w:szCs w:val="22"/>
          <w:lang w:val="en-GB"/>
        </w:rPr>
      </w:pPr>
    </w:p>
    <w:p w:rsidR="00F837EE" w:rsidRPr="001955B2" w:rsidRDefault="00F837EE" w:rsidP="00F837EE">
      <w:pPr>
        <w:spacing w:line="480" w:lineRule="auto"/>
        <w:rPr>
          <w:sz w:val="22"/>
          <w:szCs w:val="22"/>
          <w:lang w:val="en-GB"/>
        </w:rPr>
      </w:pPr>
      <w:r>
        <w:rPr>
          <w:noProof/>
          <w:sz w:val="22"/>
          <w:szCs w:val="22"/>
        </w:rPr>
        <w:drawing>
          <wp:inline distT="0" distB="0" distL="0" distR="0">
            <wp:extent cx="9072245" cy="4082510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2245" cy="4082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69CF" w:rsidRDefault="006469CF">
      <w:pPr>
        <w:rPr>
          <w:lang w:val="en-GB"/>
        </w:rPr>
      </w:pPr>
    </w:p>
    <w:p w:rsidR="00F837EE" w:rsidRDefault="00F837EE">
      <w:pPr>
        <w:rPr>
          <w:lang w:val="en-GB"/>
        </w:rPr>
      </w:pPr>
    </w:p>
    <w:p w:rsidR="00F837EE" w:rsidRDefault="00F837EE">
      <w:pPr>
        <w:rPr>
          <w:lang w:val="en-GB"/>
        </w:rPr>
      </w:pPr>
    </w:p>
    <w:p w:rsidR="00F837EE" w:rsidRDefault="00F837EE" w:rsidP="00F837EE">
      <w:pPr>
        <w:spacing w:line="480" w:lineRule="auto"/>
        <w:rPr>
          <w:sz w:val="22"/>
          <w:szCs w:val="22"/>
          <w:lang w:val="en-GB"/>
        </w:rPr>
      </w:pPr>
      <w:r w:rsidRPr="001955B2">
        <w:rPr>
          <w:b/>
          <w:sz w:val="22"/>
          <w:szCs w:val="22"/>
          <w:lang w:val="en-GB"/>
        </w:rPr>
        <w:lastRenderedPageBreak/>
        <w:t xml:space="preserve">Figure </w:t>
      </w:r>
      <w:r w:rsidR="006D3DE6">
        <w:rPr>
          <w:b/>
          <w:sz w:val="22"/>
          <w:szCs w:val="22"/>
          <w:lang w:val="en-GB"/>
        </w:rPr>
        <w:t>S2b</w:t>
      </w:r>
      <w:r w:rsidRPr="001955B2">
        <w:rPr>
          <w:b/>
          <w:sz w:val="22"/>
          <w:szCs w:val="22"/>
          <w:lang w:val="en-GB"/>
        </w:rPr>
        <w:t xml:space="preserve"> </w:t>
      </w:r>
      <w:r w:rsidRPr="001955B2">
        <w:rPr>
          <w:sz w:val="22"/>
          <w:szCs w:val="22"/>
          <w:lang w:val="en-GB"/>
        </w:rPr>
        <w:t>Forest plot of odds ratios for</w:t>
      </w:r>
      <w:r w:rsidRPr="001955B2">
        <w:rPr>
          <w:b/>
          <w:sz w:val="22"/>
          <w:szCs w:val="22"/>
          <w:lang w:val="en-GB"/>
        </w:rPr>
        <w:t xml:space="preserve"> </w:t>
      </w:r>
      <w:r w:rsidRPr="001955B2">
        <w:rPr>
          <w:sz w:val="22"/>
          <w:szCs w:val="22"/>
          <w:lang w:val="en-GB"/>
        </w:rPr>
        <w:t xml:space="preserve">patients receiving </w:t>
      </w:r>
      <w:proofErr w:type="spellStart"/>
      <w:r w:rsidRPr="001955B2">
        <w:rPr>
          <w:sz w:val="22"/>
          <w:szCs w:val="22"/>
          <w:lang w:val="en-GB"/>
        </w:rPr>
        <w:t>palonosetron</w:t>
      </w:r>
      <w:proofErr w:type="spellEnd"/>
      <w:r w:rsidRPr="001955B2">
        <w:rPr>
          <w:sz w:val="22"/>
          <w:szCs w:val="22"/>
          <w:lang w:val="en-GB"/>
        </w:rPr>
        <w:t xml:space="preserve"> with 1-day or 3-day </w:t>
      </w:r>
      <w:proofErr w:type="spellStart"/>
      <w:r w:rsidRPr="001955B2">
        <w:rPr>
          <w:sz w:val="22"/>
          <w:szCs w:val="22"/>
          <w:lang w:val="en-GB"/>
        </w:rPr>
        <w:t>dexamethasone</w:t>
      </w:r>
      <w:proofErr w:type="spellEnd"/>
      <w:r w:rsidRPr="001955B2">
        <w:rPr>
          <w:sz w:val="22"/>
          <w:szCs w:val="22"/>
          <w:lang w:val="en-GB"/>
        </w:rPr>
        <w:t xml:space="preserve"> for prevention of chemotherapy induced nausea and vomiting, comparing MEC studies with </w:t>
      </w:r>
      <w:r>
        <w:rPr>
          <w:sz w:val="22"/>
          <w:szCs w:val="22"/>
          <w:lang w:val="en-GB"/>
        </w:rPr>
        <w:t>A</w:t>
      </w:r>
      <w:r w:rsidRPr="001955B2">
        <w:rPr>
          <w:sz w:val="22"/>
          <w:szCs w:val="22"/>
          <w:lang w:val="en-GB"/>
        </w:rPr>
        <w:t>C studies</w:t>
      </w:r>
      <w:r>
        <w:rPr>
          <w:sz w:val="22"/>
          <w:szCs w:val="22"/>
          <w:lang w:val="en-GB"/>
        </w:rPr>
        <w:t xml:space="preserve">: </w:t>
      </w:r>
      <w:r w:rsidRPr="001955B2">
        <w:rPr>
          <w:sz w:val="22"/>
          <w:szCs w:val="22"/>
          <w:lang w:val="en-GB"/>
        </w:rPr>
        <w:t>Complete protection</w:t>
      </w:r>
      <w:r>
        <w:rPr>
          <w:sz w:val="22"/>
          <w:szCs w:val="22"/>
          <w:lang w:val="en-GB"/>
        </w:rPr>
        <w:t xml:space="preserve"> (CP)</w:t>
      </w:r>
      <w:r w:rsidRPr="001955B2">
        <w:rPr>
          <w:sz w:val="22"/>
          <w:szCs w:val="22"/>
          <w:lang w:val="en-GB"/>
        </w:rPr>
        <w:t xml:space="preserve"> in the delayed period.</w:t>
      </w:r>
    </w:p>
    <w:p w:rsidR="00F837EE" w:rsidRPr="001955B2" w:rsidRDefault="00F837EE" w:rsidP="00F837EE">
      <w:pPr>
        <w:spacing w:line="480" w:lineRule="auto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MEC, moderately </w:t>
      </w:r>
      <w:proofErr w:type="spellStart"/>
      <w:r>
        <w:rPr>
          <w:sz w:val="22"/>
          <w:szCs w:val="22"/>
          <w:lang w:val="en-GB"/>
        </w:rPr>
        <w:t>emetogenic</w:t>
      </w:r>
      <w:proofErr w:type="spellEnd"/>
      <w:r>
        <w:rPr>
          <w:sz w:val="22"/>
          <w:szCs w:val="22"/>
          <w:lang w:val="en-GB"/>
        </w:rPr>
        <w:t xml:space="preserve"> chemotherapy; AC, </w:t>
      </w:r>
      <w:proofErr w:type="spellStart"/>
      <w:r>
        <w:rPr>
          <w:sz w:val="22"/>
          <w:szCs w:val="22"/>
          <w:lang w:val="en-GB"/>
        </w:rPr>
        <w:t>anthracycline</w:t>
      </w:r>
      <w:proofErr w:type="spellEnd"/>
      <w:r>
        <w:rPr>
          <w:sz w:val="22"/>
          <w:szCs w:val="22"/>
          <w:lang w:val="en-GB"/>
        </w:rPr>
        <w:t xml:space="preserve"> and </w:t>
      </w:r>
      <w:proofErr w:type="spellStart"/>
      <w:r>
        <w:rPr>
          <w:sz w:val="22"/>
          <w:szCs w:val="22"/>
          <w:lang w:val="en-GB"/>
        </w:rPr>
        <w:t>cyclophosphamide</w:t>
      </w:r>
      <w:proofErr w:type="spellEnd"/>
      <w:r>
        <w:rPr>
          <w:sz w:val="22"/>
          <w:szCs w:val="22"/>
          <w:lang w:val="en-GB"/>
        </w:rPr>
        <w:t>.</w:t>
      </w:r>
      <w:r w:rsidRPr="001955B2">
        <w:rPr>
          <w:sz w:val="22"/>
          <w:szCs w:val="22"/>
          <w:lang w:val="en-GB"/>
        </w:rPr>
        <w:t xml:space="preserve"> </w:t>
      </w:r>
    </w:p>
    <w:p w:rsidR="00F837EE" w:rsidRDefault="00F837EE">
      <w:pPr>
        <w:rPr>
          <w:lang w:val="en-GB"/>
        </w:rPr>
      </w:pPr>
    </w:p>
    <w:p w:rsidR="00F837EE" w:rsidRDefault="00AC41F8">
      <w:pPr>
        <w:rPr>
          <w:lang w:val="en-GB"/>
        </w:rPr>
      </w:pPr>
      <w:r>
        <w:rPr>
          <w:noProof/>
        </w:rPr>
        <w:drawing>
          <wp:inline distT="0" distB="0" distL="0" distR="0">
            <wp:extent cx="9072245" cy="4082510"/>
            <wp:effectExtent l="1905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2245" cy="4082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37EE" w:rsidRDefault="00F837EE">
      <w:pPr>
        <w:rPr>
          <w:lang w:val="en-GB"/>
        </w:rPr>
      </w:pPr>
    </w:p>
    <w:p w:rsidR="00F837EE" w:rsidRDefault="00F837EE">
      <w:pPr>
        <w:rPr>
          <w:lang w:val="en-GB"/>
        </w:rPr>
      </w:pPr>
    </w:p>
    <w:p w:rsidR="00F837EE" w:rsidRDefault="00F837EE">
      <w:pPr>
        <w:rPr>
          <w:lang w:val="en-GB"/>
        </w:rPr>
      </w:pPr>
    </w:p>
    <w:p w:rsidR="00F837EE" w:rsidRDefault="00F837EE">
      <w:pPr>
        <w:rPr>
          <w:lang w:val="en-GB"/>
        </w:rPr>
      </w:pPr>
    </w:p>
    <w:p w:rsidR="00F837EE" w:rsidRDefault="00F837EE">
      <w:pPr>
        <w:rPr>
          <w:lang w:val="en-GB"/>
        </w:rPr>
      </w:pPr>
    </w:p>
    <w:p w:rsidR="00F837EE" w:rsidRDefault="00F837EE" w:rsidP="00F837EE">
      <w:pPr>
        <w:spacing w:line="480" w:lineRule="auto"/>
        <w:rPr>
          <w:sz w:val="22"/>
          <w:szCs w:val="22"/>
          <w:lang w:val="en-GB"/>
        </w:rPr>
      </w:pPr>
      <w:r w:rsidRPr="001955B2">
        <w:rPr>
          <w:b/>
          <w:sz w:val="22"/>
          <w:szCs w:val="22"/>
          <w:lang w:val="en-GB"/>
        </w:rPr>
        <w:lastRenderedPageBreak/>
        <w:t xml:space="preserve">Figure </w:t>
      </w:r>
      <w:r w:rsidR="006D3DE6">
        <w:rPr>
          <w:b/>
          <w:sz w:val="22"/>
          <w:szCs w:val="22"/>
          <w:lang w:val="en-GB"/>
        </w:rPr>
        <w:t>S2c</w:t>
      </w:r>
      <w:r w:rsidRPr="001955B2">
        <w:rPr>
          <w:b/>
          <w:sz w:val="22"/>
          <w:szCs w:val="22"/>
          <w:lang w:val="en-GB"/>
        </w:rPr>
        <w:t xml:space="preserve"> </w:t>
      </w:r>
      <w:r w:rsidRPr="001955B2">
        <w:rPr>
          <w:sz w:val="22"/>
          <w:szCs w:val="22"/>
          <w:lang w:val="en-GB"/>
        </w:rPr>
        <w:t>Forest plot of odds ratios for</w:t>
      </w:r>
      <w:r w:rsidRPr="001955B2">
        <w:rPr>
          <w:b/>
          <w:sz w:val="22"/>
          <w:szCs w:val="22"/>
          <w:lang w:val="en-GB"/>
        </w:rPr>
        <w:t xml:space="preserve"> </w:t>
      </w:r>
      <w:r w:rsidRPr="001955B2">
        <w:rPr>
          <w:sz w:val="22"/>
          <w:szCs w:val="22"/>
          <w:lang w:val="en-GB"/>
        </w:rPr>
        <w:t xml:space="preserve">patients receiving </w:t>
      </w:r>
      <w:proofErr w:type="spellStart"/>
      <w:r w:rsidRPr="001955B2">
        <w:rPr>
          <w:sz w:val="22"/>
          <w:szCs w:val="22"/>
          <w:lang w:val="en-GB"/>
        </w:rPr>
        <w:t>palonosetron</w:t>
      </w:r>
      <w:proofErr w:type="spellEnd"/>
      <w:r w:rsidRPr="001955B2">
        <w:rPr>
          <w:sz w:val="22"/>
          <w:szCs w:val="22"/>
          <w:lang w:val="en-GB"/>
        </w:rPr>
        <w:t xml:space="preserve"> with 1-day or 3-day </w:t>
      </w:r>
      <w:proofErr w:type="spellStart"/>
      <w:r w:rsidRPr="001955B2">
        <w:rPr>
          <w:sz w:val="22"/>
          <w:szCs w:val="22"/>
          <w:lang w:val="en-GB"/>
        </w:rPr>
        <w:t>dexamethasone</w:t>
      </w:r>
      <w:proofErr w:type="spellEnd"/>
      <w:r w:rsidRPr="001955B2">
        <w:rPr>
          <w:sz w:val="22"/>
          <w:szCs w:val="22"/>
          <w:lang w:val="en-GB"/>
        </w:rPr>
        <w:t xml:space="preserve"> for prevention of chemotherapy induced nausea and vomiting, comparing MEC studies with </w:t>
      </w:r>
      <w:r>
        <w:rPr>
          <w:sz w:val="22"/>
          <w:szCs w:val="22"/>
          <w:lang w:val="en-GB"/>
        </w:rPr>
        <w:t>A</w:t>
      </w:r>
      <w:r w:rsidRPr="001955B2">
        <w:rPr>
          <w:sz w:val="22"/>
          <w:szCs w:val="22"/>
          <w:lang w:val="en-GB"/>
        </w:rPr>
        <w:t>C studies</w:t>
      </w:r>
      <w:r>
        <w:rPr>
          <w:sz w:val="22"/>
          <w:szCs w:val="22"/>
          <w:lang w:val="en-GB"/>
        </w:rPr>
        <w:t>:</w:t>
      </w:r>
      <w:r w:rsidRPr="001955B2">
        <w:rPr>
          <w:sz w:val="22"/>
          <w:szCs w:val="22"/>
          <w:lang w:val="en-GB"/>
        </w:rPr>
        <w:t xml:space="preserve"> Total control</w:t>
      </w:r>
      <w:r>
        <w:rPr>
          <w:sz w:val="22"/>
          <w:szCs w:val="22"/>
          <w:lang w:val="en-GB"/>
        </w:rPr>
        <w:t xml:space="preserve"> (TC)</w:t>
      </w:r>
      <w:r w:rsidRPr="001955B2">
        <w:rPr>
          <w:sz w:val="22"/>
          <w:szCs w:val="22"/>
          <w:lang w:val="en-GB"/>
        </w:rPr>
        <w:t xml:space="preserve"> in the delayed period.</w:t>
      </w:r>
    </w:p>
    <w:p w:rsidR="00F837EE" w:rsidRDefault="00F837EE" w:rsidP="00F837EE">
      <w:pPr>
        <w:spacing w:line="480" w:lineRule="auto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MEC, moderately </w:t>
      </w:r>
      <w:proofErr w:type="spellStart"/>
      <w:r>
        <w:rPr>
          <w:sz w:val="22"/>
          <w:szCs w:val="22"/>
          <w:lang w:val="en-GB"/>
        </w:rPr>
        <w:t>emetogenic</w:t>
      </w:r>
      <w:proofErr w:type="spellEnd"/>
      <w:r>
        <w:rPr>
          <w:sz w:val="22"/>
          <w:szCs w:val="22"/>
          <w:lang w:val="en-GB"/>
        </w:rPr>
        <w:t xml:space="preserve"> chemotherapy; AC, </w:t>
      </w:r>
      <w:proofErr w:type="spellStart"/>
      <w:r>
        <w:rPr>
          <w:sz w:val="22"/>
          <w:szCs w:val="22"/>
          <w:lang w:val="en-GB"/>
        </w:rPr>
        <w:t>anthracycline</w:t>
      </w:r>
      <w:proofErr w:type="spellEnd"/>
      <w:r>
        <w:rPr>
          <w:sz w:val="22"/>
          <w:szCs w:val="22"/>
          <w:lang w:val="en-GB"/>
        </w:rPr>
        <w:t xml:space="preserve"> and </w:t>
      </w:r>
      <w:proofErr w:type="spellStart"/>
      <w:r>
        <w:rPr>
          <w:sz w:val="22"/>
          <w:szCs w:val="22"/>
          <w:lang w:val="en-GB"/>
        </w:rPr>
        <w:t>cyclophosphamide</w:t>
      </w:r>
      <w:proofErr w:type="spellEnd"/>
      <w:r>
        <w:rPr>
          <w:sz w:val="22"/>
          <w:szCs w:val="22"/>
          <w:lang w:val="en-GB"/>
        </w:rPr>
        <w:t>.</w:t>
      </w:r>
      <w:r w:rsidRPr="001955B2">
        <w:rPr>
          <w:sz w:val="22"/>
          <w:szCs w:val="22"/>
          <w:lang w:val="en-GB"/>
        </w:rPr>
        <w:t xml:space="preserve"> </w:t>
      </w:r>
    </w:p>
    <w:p w:rsidR="009C7D7F" w:rsidRDefault="009C7D7F" w:rsidP="00F837EE">
      <w:pPr>
        <w:spacing w:line="480" w:lineRule="auto"/>
        <w:rPr>
          <w:sz w:val="22"/>
          <w:szCs w:val="22"/>
          <w:lang w:val="en-GB"/>
        </w:rPr>
      </w:pPr>
    </w:p>
    <w:p w:rsidR="00F837EE" w:rsidRDefault="009C7D7F" w:rsidP="00F837EE">
      <w:pPr>
        <w:spacing w:line="480" w:lineRule="auto"/>
        <w:rPr>
          <w:sz w:val="22"/>
          <w:szCs w:val="22"/>
          <w:lang w:val="en-GB"/>
        </w:rPr>
      </w:pPr>
      <w:r>
        <w:rPr>
          <w:noProof/>
          <w:sz w:val="22"/>
          <w:szCs w:val="22"/>
        </w:rPr>
        <w:drawing>
          <wp:inline distT="0" distB="0" distL="0" distR="0">
            <wp:extent cx="9072245" cy="4082510"/>
            <wp:effectExtent l="19050" t="0" r="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2245" cy="4082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37EE" w:rsidRDefault="00F837EE" w:rsidP="00F837EE">
      <w:pPr>
        <w:spacing w:line="480" w:lineRule="auto"/>
        <w:rPr>
          <w:sz w:val="22"/>
          <w:szCs w:val="22"/>
          <w:lang w:val="en-GB"/>
        </w:rPr>
      </w:pPr>
    </w:p>
    <w:p w:rsidR="009C7D7F" w:rsidRDefault="009C7D7F">
      <w:pPr>
        <w:spacing w:after="200" w:line="276" w:lineRule="auto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br w:type="page"/>
      </w:r>
    </w:p>
    <w:p w:rsidR="009C7D7F" w:rsidRDefault="009C7D7F" w:rsidP="009C7D7F">
      <w:pPr>
        <w:spacing w:line="480" w:lineRule="auto"/>
        <w:rPr>
          <w:sz w:val="22"/>
          <w:szCs w:val="22"/>
          <w:lang w:val="en-GB"/>
        </w:rPr>
      </w:pPr>
      <w:r w:rsidRPr="001955B2">
        <w:rPr>
          <w:b/>
          <w:sz w:val="22"/>
          <w:szCs w:val="22"/>
          <w:lang w:val="en-GB"/>
        </w:rPr>
        <w:lastRenderedPageBreak/>
        <w:t xml:space="preserve">Figure </w:t>
      </w:r>
      <w:r w:rsidR="006D3DE6">
        <w:rPr>
          <w:b/>
          <w:sz w:val="22"/>
          <w:szCs w:val="22"/>
          <w:lang w:val="en-GB"/>
        </w:rPr>
        <w:t>S3a</w:t>
      </w:r>
      <w:r w:rsidRPr="001955B2">
        <w:rPr>
          <w:b/>
          <w:sz w:val="22"/>
          <w:szCs w:val="22"/>
          <w:lang w:val="en-GB"/>
        </w:rPr>
        <w:t xml:space="preserve"> </w:t>
      </w:r>
      <w:r w:rsidRPr="001955B2">
        <w:rPr>
          <w:sz w:val="22"/>
          <w:szCs w:val="22"/>
          <w:lang w:val="en-GB"/>
        </w:rPr>
        <w:t>Forest plot of odds ratios for</w:t>
      </w:r>
      <w:r w:rsidRPr="001955B2">
        <w:rPr>
          <w:b/>
          <w:sz w:val="22"/>
          <w:szCs w:val="22"/>
          <w:lang w:val="en-GB"/>
        </w:rPr>
        <w:t xml:space="preserve"> </w:t>
      </w:r>
      <w:r w:rsidRPr="001955B2">
        <w:rPr>
          <w:sz w:val="22"/>
          <w:szCs w:val="22"/>
          <w:lang w:val="en-GB"/>
        </w:rPr>
        <w:t xml:space="preserve">patients receiving </w:t>
      </w:r>
      <w:proofErr w:type="spellStart"/>
      <w:r w:rsidRPr="001955B2">
        <w:rPr>
          <w:sz w:val="22"/>
          <w:szCs w:val="22"/>
          <w:lang w:val="en-GB"/>
        </w:rPr>
        <w:t>palonosetron</w:t>
      </w:r>
      <w:proofErr w:type="spellEnd"/>
      <w:r w:rsidRPr="001955B2">
        <w:rPr>
          <w:sz w:val="22"/>
          <w:szCs w:val="22"/>
          <w:lang w:val="en-GB"/>
        </w:rPr>
        <w:t xml:space="preserve"> with 1-day or 3-day </w:t>
      </w:r>
      <w:proofErr w:type="spellStart"/>
      <w:r w:rsidRPr="001955B2">
        <w:rPr>
          <w:sz w:val="22"/>
          <w:szCs w:val="22"/>
          <w:lang w:val="en-GB"/>
        </w:rPr>
        <w:t>dexamethasone</w:t>
      </w:r>
      <w:proofErr w:type="spellEnd"/>
      <w:r w:rsidRPr="001955B2">
        <w:rPr>
          <w:sz w:val="22"/>
          <w:szCs w:val="22"/>
          <w:lang w:val="en-GB"/>
        </w:rPr>
        <w:t xml:space="preserve"> for prevention of chemotherapy induced nausea and vomiting, comparing </w:t>
      </w:r>
      <w:proofErr w:type="spellStart"/>
      <w:r w:rsidRPr="001955B2">
        <w:rPr>
          <w:sz w:val="22"/>
          <w:szCs w:val="22"/>
          <w:lang w:val="en-GB"/>
        </w:rPr>
        <w:t>unblind</w:t>
      </w:r>
      <w:r>
        <w:rPr>
          <w:sz w:val="22"/>
          <w:szCs w:val="22"/>
          <w:lang w:val="en-GB"/>
        </w:rPr>
        <w:t>ed</w:t>
      </w:r>
      <w:proofErr w:type="spellEnd"/>
      <w:r w:rsidRPr="001955B2">
        <w:rPr>
          <w:sz w:val="22"/>
          <w:szCs w:val="22"/>
          <w:lang w:val="en-GB"/>
        </w:rPr>
        <w:t xml:space="preserve"> studies with single-blind and double-blind studies</w:t>
      </w:r>
      <w:r>
        <w:rPr>
          <w:sz w:val="22"/>
          <w:szCs w:val="22"/>
          <w:lang w:val="en-GB"/>
        </w:rPr>
        <w:t>:</w:t>
      </w:r>
      <w:r w:rsidRPr="001955B2">
        <w:rPr>
          <w:sz w:val="22"/>
          <w:szCs w:val="22"/>
          <w:lang w:val="en-GB"/>
        </w:rPr>
        <w:t xml:space="preserve"> Complete response </w:t>
      </w:r>
      <w:r>
        <w:rPr>
          <w:sz w:val="22"/>
          <w:szCs w:val="22"/>
          <w:lang w:val="en-GB"/>
        </w:rPr>
        <w:t xml:space="preserve">(CR) </w:t>
      </w:r>
      <w:r w:rsidRPr="001955B2">
        <w:rPr>
          <w:sz w:val="22"/>
          <w:szCs w:val="22"/>
          <w:lang w:val="en-GB"/>
        </w:rPr>
        <w:t xml:space="preserve">in the delayed period. </w:t>
      </w:r>
    </w:p>
    <w:p w:rsidR="009C7D7F" w:rsidRDefault="009C7D7F" w:rsidP="009C7D7F">
      <w:pPr>
        <w:spacing w:line="480" w:lineRule="auto"/>
        <w:rPr>
          <w:sz w:val="22"/>
          <w:szCs w:val="22"/>
          <w:lang w:val="en-GB"/>
        </w:rPr>
      </w:pPr>
    </w:p>
    <w:p w:rsidR="009C7D7F" w:rsidRDefault="009C7D7F" w:rsidP="009C7D7F">
      <w:pPr>
        <w:spacing w:line="480" w:lineRule="auto"/>
        <w:rPr>
          <w:sz w:val="22"/>
          <w:szCs w:val="22"/>
          <w:lang w:val="en-GB"/>
        </w:rPr>
      </w:pPr>
      <w:r>
        <w:rPr>
          <w:noProof/>
          <w:sz w:val="22"/>
          <w:szCs w:val="22"/>
        </w:rPr>
        <w:drawing>
          <wp:inline distT="0" distB="0" distL="0" distR="0">
            <wp:extent cx="9072245" cy="4082510"/>
            <wp:effectExtent l="19050" t="0" r="0" b="0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2245" cy="4082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D7F" w:rsidRDefault="009C7D7F" w:rsidP="009C7D7F">
      <w:pPr>
        <w:spacing w:line="480" w:lineRule="auto"/>
        <w:rPr>
          <w:sz w:val="22"/>
          <w:szCs w:val="22"/>
          <w:lang w:val="en-GB"/>
        </w:rPr>
      </w:pPr>
    </w:p>
    <w:p w:rsidR="009C7D7F" w:rsidRDefault="009C7D7F" w:rsidP="009C7D7F">
      <w:pPr>
        <w:spacing w:line="480" w:lineRule="auto"/>
        <w:rPr>
          <w:sz w:val="22"/>
          <w:szCs w:val="22"/>
          <w:lang w:val="en-GB"/>
        </w:rPr>
      </w:pPr>
    </w:p>
    <w:p w:rsidR="009C7D7F" w:rsidRDefault="009C7D7F">
      <w:pPr>
        <w:spacing w:after="200" w:line="276" w:lineRule="auto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br w:type="page"/>
      </w:r>
    </w:p>
    <w:p w:rsidR="009C7D7F" w:rsidRPr="001955B2" w:rsidRDefault="009C7D7F" w:rsidP="009C7D7F">
      <w:pPr>
        <w:spacing w:line="480" w:lineRule="auto"/>
        <w:rPr>
          <w:sz w:val="22"/>
          <w:szCs w:val="22"/>
          <w:lang w:val="en-GB"/>
        </w:rPr>
      </w:pPr>
      <w:r w:rsidRPr="001955B2">
        <w:rPr>
          <w:b/>
          <w:sz w:val="22"/>
          <w:szCs w:val="22"/>
          <w:lang w:val="en-GB"/>
        </w:rPr>
        <w:lastRenderedPageBreak/>
        <w:t xml:space="preserve">Figure </w:t>
      </w:r>
      <w:r w:rsidR="006D3DE6">
        <w:rPr>
          <w:b/>
          <w:sz w:val="22"/>
          <w:szCs w:val="22"/>
          <w:lang w:val="en-GB"/>
        </w:rPr>
        <w:t>S3b</w:t>
      </w:r>
      <w:r w:rsidRPr="001955B2">
        <w:rPr>
          <w:b/>
          <w:sz w:val="22"/>
          <w:szCs w:val="22"/>
          <w:lang w:val="en-GB"/>
        </w:rPr>
        <w:t xml:space="preserve"> </w:t>
      </w:r>
      <w:r w:rsidRPr="001955B2">
        <w:rPr>
          <w:sz w:val="22"/>
          <w:szCs w:val="22"/>
          <w:lang w:val="en-GB"/>
        </w:rPr>
        <w:t>Forest plot of odds ratios for</w:t>
      </w:r>
      <w:r w:rsidRPr="001955B2">
        <w:rPr>
          <w:b/>
          <w:sz w:val="22"/>
          <w:szCs w:val="22"/>
          <w:lang w:val="en-GB"/>
        </w:rPr>
        <w:t xml:space="preserve"> </w:t>
      </w:r>
      <w:r w:rsidRPr="001955B2">
        <w:rPr>
          <w:sz w:val="22"/>
          <w:szCs w:val="22"/>
          <w:lang w:val="en-GB"/>
        </w:rPr>
        <w:t xml:space="preserve">patients receiving </w:t>
      </w:r>
      <w:proofErr w:type="spellStart"/>
      <w:r w:rsidRPr="001955B2">
        <w:rPr>
          <w:sz w:val="22"/>
          <w:szCs w:val="22"/>
          <w:lang w:val="en-GB"/>
        </w:rPr>
        <w:t>palonosetron</w:t>
      </w:r>
      <w:proofErr w:type="spellEnd"/>
      <w:r w:rsidRPr="001955B2">
        <w:rPr>
          <w:sz w:val="22"/>
          <w:szCs w:val="22"/>
          <w:lang w:val="en-GB"/>
        </w:rPr>
        <w:t xml:space="preserve"> with 1-day or 3-day </w:t>
      </w:r>
      <w:proofErr w:type="spellStart"/>
      <w:r w:rsidRPr="001955B2">
        <w:rPr>
          <w:sz w:val="22"/>
          <w:szCs w:val="22"/>
          <w:lang w:val="en-GB"/>
        </w:rPr>
        <w:t>dexamethasone</w:t>
      </w:r>
      <w:proofErr w:type="spellEnd"/>
      <w:r w:rsidRPr="001955B2">
        <w:rPr>
          <w:sz w:val="22"/>
          <w:szCs w:val="22"/>
          <w:lang w:val="en-GB"/>
        </w:rPr>
        <w:t xml:space="preserve"> for prevention of chemotherapy induced nausea and vomiting, comparing </w:t>
      </w:r>
      <w:proofErr w:type="spellStart"/>
      <w:r w:rsidRPr="001955B2">
        <w:rPr>
          <w:sz w:val="22"/>
          <w:szCs w:val="22"/>
          <w:lang w:val="en-GB"/>
        </w:rPr>
        <w:t>unblind</w:t>
      </w:r>
      <w:r>
        <w:rPr>
          <w:sz w:val="22"/>
          <w:szCs w:val="22"/>
          <w:lang w:val="en-GB"/>
        </w:rPr>
        <w:t>ed</w:t>
      </w:r>
      <w:proofErr w:type="spellEnd"/>
      <w:r w:rsidRPr="001955B2">
        <w:rPr>
          <w:sz w:val="22"/>
          <w:szCs w:val="22"/>
          <w:lang w:val="en-GB"/>
        </w:rPr>
        <w:t xml:space="preserve"> studies with single-blind and double-blind studies</w:t>
      </w:r>
      <w:r>
        <w:rPr>
          <w:sz w:val="22"/>
          <w:szCs w:val="22"/>
          <w:lang w:val="en-GB"/>
        </w:rPr>
        <w:t>:</w:t>
      </w:r>
      <w:r w:rsidRPr="001955B2">
        <w:rPr>
          <w:sz w:val="22"/>
          <w:szCs w:val="22"/>
          <w:lang w:val="en-GB"/>
        </w:rPr>
        <w:t xml:space="preserve"> Complete protection</w:t>
      </w:r>
      <w:r>
        <w:rPr>
          <w:sz w:val="22"/>
          <w:szCs w:val="22"/>
          <w:lang w:val="en-GB"/>
        </w:rPr>
        <w:t xml:space="preserve"> (CP)</w:t>
      </w:r>
      <w:r w:rsidRPr="001955B2">
        <w:rPr>
          <w:sz w:val="22"/>
          <w:szCs w:val="22"/>
          <w:lang w:val="en-GB"/>
        </w:rPr>
        <w:t xml:space="preserve"> in the delayed period. </w:t>
      </w:r>
    </w:p>
    <w:p w:rsidR="009C7D7F" w:rsidRDefault="009C7D7F" w:rsidP="009C7D7F">
      <w:pPr>
        <w:spacing w:line="480" w:lineRule="auto"/>
        <w:rPr>
          <w:sz w:val="22"/>
          <w:szCs w:val="22"/>
          <w:lang w:val="en-GB"/>
        </w:rPr>
      </w:pPr>
    </w:p>
    <w:p w:rsidR="009C7D7F" w:rsidRDefault="009C7D7F" w:rsidP="009C7D7F">
      <w:pPr>
        <w:spacing w:line="480" w:lineRule="auto"/>
        <w:rPr>
          <w:sz w:val="22"/>
          <w:szCs w:val="22"/>
          <w:lang w:val="en-GB"/>
        </w:rPr>
      </w:pPr>
      <w:r>
        <w:rPr>
          <w:noProof/>
          <w:sz w:val="22"/>
          <w:szCs w:val="22"/>
        </w:rPr>
        <w:drawing>
          <wp:inline distT="0" distB="0" distL="0" distR="0">
            <wp:extent cx="9072245" cy="4082510"/>
            <wp:effectExtent l="19050" t="0" r="0" b="0"/>
            <wp:docPr id="13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2245" cy="4082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D7F" w:rsidRDefault="009C7D7F" w:rsidP="009C7D7F">
      <w:pPr>
        <w:spacing w:line="480" w:lineRule="auto"/>
        <w:rPr>
          <w:sz w:val="22"/>
          <w:szCs w:val="22"/>
          <w:lang w:val="en-GB"/>
        </w:rPr>
      </w:pPr>
    </w:p>
    <w:p w:rsidR="009C7D7F" w:rsidRDefault="009C7D7F" w:rsidP="009C7D7F">
      <w:pPr>
        <w:spacing w:line="480" w:lineRule="auto"/>
        <w:rPr>
          <w:sz w:val="22"/>
          <w:szCs w:val="22"/>
          <w:lang w:val="en-GB"/>
        </w:rPr>
      </w:pPr>
    </w:p>
    <w:p w:rsidR="009C7D7F" w:rsidRDefault="009C7D7F" w:rsidP="009C7D7F">
      <w:pPr>
        <w:spacing w:line="480" w:lineRule="auto"/>
        <w:rPr>
          <w:sz w:val="22"/>
          <w:szCs w:val="22"/>
          <w:lang w:val="en-GB"/>
        </w:rPr>
      </w:pPr>
    </w:p>
    <w:p w:rsidR="009C7D7F" w:rsidRDefault="009C7D7F" w:rsidP="009C7D7F">
      <w:pPr>
        <w:spacing w:line="480" w:lineRule="auto"/>
        <w:rPr>
          <w:sz w:val="22"/>
          <w:szCs w:val="22"/>
          <w:lang w:val="en-GB"/>
        </w:rPr>
      </w:pPr>
      <w:r w:rsidRPr="001955B2">
        <w:rPr>
          <w:b/>
          <w:sz w:val="22"/>
          <w:szCs w:val="22"/>
          <w:lang w:val="en-GB"/>
        </w:rPr>
        <w:lastRenderedPageBreak/>
        <w:t xml:space="preserve">Figure </w:t>
      </w:r>
      <w:r w:rsidR="006D3DE6">
        <w:rPr>
          <w:b/>
          <w:sz w:val="22"/>
          <w:szCs w:val="22"/>
          <w:lang w:val="en-GB"/>
        </w:rPr>
        <w:t>S</w:t>
      </w:r>
      <w:r w:rsidRPr="001955B2">
        <w:rPr>
          <w:b/>
          <w:sz w:val="22"/>
          <w:szCs w:val="22"/>
          <w:lang w:val="en-GB"/>
        </w:rPr>
        <w:t>3</w:t>
      </w:r>
      <w:r w:rsidR="006D3DE6">
        <w:rPr>
          <w:b/>
          <w:sz w:val="22"/>
          <w:szCs w:val="22"/>
          <w:lang w:val="en-GB"/>
        </w:rPr>
        <w:t>c</w:t>
      </w:r>
      <w:r w:rsidRPr="001955B2">
        <w:rPr>
          <w:b/>
          <w:sz w:val="22"/>
          <w:szCs w:val="22"/>
          <w:lang w:val="en-GB"/>
        </w:rPr>
        <w:t xml:space="preserve"> </w:t>
      </w:r>
      <w:r w:rsidRPr="001955B2">
        <w:rPr>
          <w:sz w:val="22"/>
          <w:szCs w:val="22"/>
          <w:lang w:val="en-GB"/>
        </w:rPr>
        <w:t>Forest plot of odds ratios for</w:t>
      </w:r>
      <w:r w:rsidRPr="001955B2">
        <w:rPr>
          <w:b/>
          <w:sz w:val="22"/>
          <w:szCs w:val="22"/>
          <w:lang w:val="en-GB"/>
        </w:rPr>
        <w:t xml:space="preserve"> </w:t>
      </w:r>
      <w:r w:rsidRPr="001955B2">
        <w:rPr>
          <w:sz w:val="22"/>
          <w:szCs w:val="22"/>
          <w:lang w:val="en-GB"/>
        </w:rPr>
        <w:t xml:space="preserve">patients receiving </w:t>
      </w:r>
      <w:proofErr w:type="spellStart"/>
      <w:r w:rsidRPr="001955B2">
        <w:rPr>
          <w:sz w:val="22"/>
          <w:szCs w:val="22"/>
          <w:lang w:val="en-GB"/>
        </w:rPr>
        <w:t>palonosetron</w:t>
      </w:r>
      <w:proofErr w:type="spellEnd"/>
      <w:r w:rsidRPr="001955B2">
        <w:rPr>
          <w:sz w:val="22"/>
          <w:szCs w:val="22"/>
          <w:lang w:val="en-GB"/>
        </w:rPr>
        <w:t xml:space="preserve"> with 1-day or 3-day </w:t>
      </w:r>
      <w:proofErr w:type="spellStart"/>
      <w:r w:rsidRPr="001955B2">
        <w:rPr>
          <w:sz w:val="22"/>
          <w:szCs w:val="22"/>
          <w:lang w:val="en-GB"/>
        </w:rPr>
        <w:t>dexamethasone</w:t>
      </w:r>
      <w:proofErr w:type="spellEnd"/>
      <w:r w:rsidRPr="001955B2">
        <w:rPr>
          <w:sz w:val="22"/>
          <w:szCs w:val="22"/>
          <w:lang w:val="en-GB"/>
        </w:rPr>
        <w:t xml:space="preserve"> for prevention of chemotherapy induced nausea and vomiting, comparing </w:t>
      </w:r>
      <w:proofErr w:type="spellStart"/>
      <w:r w:rsidRPr="001955B2">
        <w:rPr>
          <w:sz w:val="22"/>
          <w:szCs w:val="22"/>
          <w:lang w:val="en-GB"/>
        </w:rPr>
        <w:t>unblind</w:t>
      </w:r>
      <w:r>
        <w:rPr>
          <w:sz w:val="22"/>
          <w:szCs w:val="22"/>
          <w:lang w:val="en-GB"/>
        </w:rPr>
        <w:t>ed</w:t>
      </w:r>
      <w:proofErr w:type="spellEnd"/>
      <w:r w:rsidRPr="001955B2">
        <w:rPr>
          <w:sz w:val="22"/>
          <w:szCs w:val="22"/>
          <w:lang w:val="en-GB"/>
        </w:rPr>
        <w:t xml:space="preserve"> studies with single-blind and double-blind studies</w:t>
      </w:r>
      <w:r>
        <w:rPr>
          <w:sz w:val="22"/>
          <w:szCs w:val="22"/>
          <w:lang w:val="en-GB"/>
        </w:rPr>
        <w:t>:</w:t>
      </w:r>
      <w:r w:rsidRPr="001955B2">
        <w:rPr>
          <w:sz w:val="22"/>
          <w:szCs w:val="22"/>
          <w:lang w:val="en-GB"/>
        </w:rPr>
        <w:t xml:space="preserve"> Total control</w:t>
      </w:r>
      <w:r>
        <w:rPr>
          <w:sz w:val="22"/>
          <w:szCs w:val="22"/>
          <w:lang w:val="en-GB"/>
        </w:rPr>
        <w:t xml:space="preserve"> (TC)</w:t>
      </w:r>
      <w:r w:rsidRPr="001955B2">
        <w:rPr>
          <w:sz w:val="22"/>
          <w:szCs w:val="22"/>
          <w:lang w:val="en-GB"/>
        </w:rPr>
        <w:t xml:space="preserve"> in the delayed period. </w:t>
      </w:r>
    </w:p>
    <w:p w:rsidR="00644E6A" w:rsidRPr="001955B2" w:rsidRDefault="00644E6A" w:rsidP="009C7D7F">
      <w:pPr>
        <w:spacing w:line="480" w:lineRule="auto"/>
        <w:rPr>
          <w:sz w:val="22"/>
          <w:szCs w:val="22"/>
          <w:lang w:val="en-GB"/>
        </w:rPr>
      </w:pPr>
    </w:p>
    <w:p w:rsidR="009C7D7F" w:rsidRDefault="00644E6A" w:rsidP="009C7D7F">
      <w:pPr>
        <w:spacing w:line="480" w:lineRule="auto"/>
        <w:rPr>
          <w:sz w:val="22"/>
          <w:szCs w:val="22"/>
          <w:lang w:val="en-GB"/>
        </w:rPr>
      </w:pPr>
      <w:r>
        <w:rPr>
          <w:noProof/>
          <w:sz w:val="22"/>
          <w:szCs w:val="22"/>
        </w:rPr>
        <w:drawing>
          <wp:inline distT="0" distB="0" distL="0" distR="0">
            <wp:extent cx="9072245" cy="4082510"/>
            <wp:effectExtent l="19050" t="0" r="0" b="0"/>
            <wp:docPr id="16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2245" cy="4082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D7F" w:rsidRDefault="009C7D7F" w:rsidP="009C7D7F">
      <w:pPr>
        <w:spacing w:line="480" w:lineRule="auto"/>
        <w:rPr>
          <w:sz w:val="22"/>
          <w:szCs w:val="22"/>
          <w:lang w:val="en-GB"/>
        </w:rPr>
      </w:pPr>
    </w:p>
    <w:p w:rsidR="00A9467C" w:rsidRDefault="00A9467C">
      <w:pPr>
        <w:spacing w:after="200" w:line="276" w:lineRule="auto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br w:type="page"/>
      </w:r>
    </w:p>
    <w:p w:rsidR="00A9467C" w:rsidRPr="001955B2" w:rsidRDefault="00A9467C" w:rsidP="00A9467C">
      <w:pPr>
        <w:spacing w:line="480" w:lineRule="auto"/>
        <w:rPr>
          <w:sz w:val="22"/>
          <w:szCs w:val="22"/>
          <w:lang w:val="en-GB"/>
        </w:rPr>
      </w:pPr>
      <w:r w:rsidRPr="001955B2">
        <w:rPr>
          <w:b/>
          <w:sz w:val="22"/>
          <w:szCs w:val="22"/>
          <w:lang w:val="en-GB"/>
        </w:rPr>
        <w:lastRenderedPageBreak/>
        <w:t xml:space="preserve">Figure </w:t>
      </w:r>
      <w:r w:rsidR="006D3DE6">
        <w:rPr>
          <w:b/>
          <w:sz w:val="22"/>
          <w:szCs w:val="22"/>
          <w:lang w:val="en-GB"/>
        </w:rPr>
        <w:t>S</w:t>
      </w:r>
      <w:r w:rsidRPr="001955B2">
        <w:rPr>
          <w:b/>
          <w:sz w:val="22"/>
          <w:szCs w:val="22"/>
          <w:lang w:val="en-GB"/>
        </w:rPr>
        <w:t>4</w:t>
      </w:r>
      <w:r w:rsidR="006D3DE6">
        <w:rPr>
          <w:b/>
          <w:sz w:val="22"/>
          <w:szCs w:val="22"/>
          <w:lang w:val="en-GB"/>
        </w:rPr>
        <w:t>a</w:t>
      </w:r>
      <w:r w:rsidRPr="001955B2">
        <w:rPr>
          <w:b/>
          <w:sz w:val="22"/>
          <w:szCs w:val="22"/>
          <w:lang w:val="en-GB"/>
        </w:rPr>
        <w:t xml:space="preserve"> </w:t>
      </w:r>
      <w:r w:rsidRPr="001955B2">
        <w:rPr>
          <w:sz w:val="22"/>
          <w:szCs w:val="22"/>
          <w:lang w:val="en-GB"/>
        </w:rPr>
        <w:t>Forest plot of odds ratios for</w:t>
      </w:r>
      <w:r w:rsidRPr="001955B2">
        <w:rPr>
          <w:b/>
          <w:sz w:val="22"/>
          <w:szCs w:val="22"/>
          <w:lang w:val="en-GB"/>
        </w:rPr>
        <w:t xml:space="preserve"> </w:t>
      </w:r>
      <w:r w:rsidRPr="001955B2">
        <w:rPr>
          <w:sz w:val="22"/>
          <w:szCs w:val="22"/>
          <w:lang w:val="en-GB"/>
        </w:rPr>
        <w:t xml:space="preserve">patients receiving </w:t>
      </w:r>
      <w:proofErr w:type="spellStart"/>
      <w:r w:rsidRPr="001955B2">
        <w:rPr>
          <w:sz w:val="22"/>
          <w:szCs w:val="22"/>
          <w:lang w:val="en-GB"/>
        </w:rPr>
        <w:t>palonosetron</w:t>
      </w:r>
      <w:proofErr w:type="spellEnd"/>
      <w:r w:rsidRPr="001955B2">
        <w:rPr>
          <w:sz w:val="22"/>
          <w:szCs w:val="22"/>
          <w:lang w:val="en-GB"/>
        </w:rPr>
        <w:t xml:space="preserve"> with 1-day or 3-day </w:t>
      </w:r>
      <w:proofErr w:type="spellStart"/>
      <w:r w:rsidRPr="001955B2">
        <w:rPr>
          <w:sz w:val="22"/>
          <w:szCs w:val="22"/>
          <w:lang w:val="en-GB"/>
        </w:rPr>
        <w:t>dexamethasone</w:t>
      </w:r>
      <w:proofErr w:type="spellEnd"/>
      <w:r w:rsidRPr="001955B2">
        <w:rPr>
          <w:sz w:val="22"/>
          <w:szCs w:val="22"/>
          <w:lang w:val="en-GB"/>
        </w:rPr>
        <w:t xml:space="preserve"> for prevention of chemotherapy induced nausea and vomiting, comparing small studies with large studies</w:t>
      </w:r>
      <w:r>
        <w:rPr>
          <w:sz w:val="22"/>
          <w:szCs w:val="22"/>
          <w:lang w:val="en-GB"/>
        </w:rPr>
        <w:t>:</w:t>
      </w:r>
      <w:r w:rsidRPr="001955B2">
        <w:rPr>
          <w:sz w:val="22"/>
          <w:szCs w:val="22"/>
          <w:lang w:val="en-GB"/>
        </w:rPr>
        <w:t xml:space="preserve"> Complete response</w:t>
      </w:r>
      <w:r>
        <w:rPr>
          <w:sz w:val="22"/>
          <w:szCs w:val="22"/>
          <w:lang w:val="en-GB"/>
        </w:rPr>
        <w:t xml:space="preserve"> (CR)</w:t>
      </w:r>
      <w:r w:rsidRPr="001955B2">
        <w:rPr>
          <w:sz w:val="22"/>
          <w:szCs w:val="22"/>
          <w:lang w:val="en-GB"/>
        </w:rPr>
        <w:t xml:space="preserve"> in the delayed period. </w:t>
      </w:r>
    </w:p>
    <w:p w:rsidR="009C7D7F" w:rsidRDefault="009C7D7F" w:rsidP="009C7D7F">
      <w:pPr>
        <w:spacing w:line="480" w:lineRule="auto"/>
        <w:rPr>
          <w:sz w:val="22"/>
          <w:szCs w:val="22"/>
          <w:lang w:val="en-GB"/>
        </w:rPr>
      </w:pPr>
    </w:p>
    <w:p w:rsidR="00A9467C" w:rsidRDefault="00A9467C" w:rsidP="009C7D7F">
      <w:pPr>
        <w:spacing w:line="480" w:lineRule="auto"/>
        <w:rPr>
          <w:sz w:val="22"/>
          <w:szCs w:val="22"/>
          <w:lang w:val="en-GB"/>
        </w:rPr>
      </w:pPr>
      <w:r>
        <w:rPr>
          <w:noProof/>
          <w:sz w:val="22"/>
          <w:szCs w:val="22"/>
        </w:rPr>
        <w:drawing>
          <wp:inline distT="0" distB="0" distL="0" distR="0">
            <wp:extent cx="9072245" cy="4082510"/>
            <wp:effectExtent l="19050" t="0" r="0" b="0"/>
            <wp:docPr id="19" name="Im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2245" cy="4082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467C" w:rsidRDefault="00A9467C" w:rsidP="009C7D7F">
      <w:pPr>
        <w:spacing w:line="480" w:lineRule="auto"/>
        <w:rPr>
          <w:sz w:val="22"/>
          <w:szCs w:val="22"/>
          <w:lang w:val="en-GB"/>
        </w:rPr>
      </w:pPr>
    </w:p>
    <w:p w:rsidR="00A9467C" w:rsidRDefault="00A9467C">
      <w:pPr>
        <w:spacing w:after="200" w:line="276" w:lineRule="auto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br w:type="page"/>
      </w:r>
    </w:p>
    <w:p w:rsidR="00A9467C" w:rsidRPr="001955B2" w:rsidRDefault="00A9467C" w:rsidP="00A9467C">
      <w:pPr>
        <w:spacing w:line="480" w:lineRule="auto"/>
        <w:rPr>
          <w:sz w:val="22"/>
          <w:szCs w:val="22"/>
          <w:lang w:val="en-GB"/>
        </w:rPr>
      </w:pPr>
      <w:r w:rsidRPr="001955B2">
        <w:rPr>
          <w:b/>
          <w:sz w:val="22"/>
          <w:szCs w:val="22"/>
          <w:lang w:val="en-GB"/>
        </w:rPr>
        <w:lastRenderedPageBreak/>
        <w:t xml:space="preserve">Figure </w:t>
      </w:r>
      <w:r w:rsidR="006D3DE6">
        <w:rPr>
          <w:b/>
          <w:sz w:val="22"/>
          <w:szCs w:val="22"/>
          <w:lang w:val="en-GB"/>
        </w:rPr>
        <w:t>S</w:t>
      </w:r>
      <w:r w:rsidRPr="001955B2">
        <w:rPr>
          <w:b/>
          <w:sz w:val="22"/>
          <w:szCs w:val="22"/>
          <w:lang w:val="en-GB"/>
        </w:rPr>
        <w:t>4</w:t>
      </w:r>
      <w:r w:rsidR="006D3DE6">
        <w:rPr>
          <w:b/>
          <w:sz w:val="22"/>
          <w:szCs w:val="22"/>
          <w:lang w:val="en-GB"/>
        </w:rPr>
        <w:t xml:space="preserve">b </w:t>
      </w:r>
      <w:r w:rsidRPr="001955B2">
        <w:rPr>
          <w:sz w:val="22"/>
          <w:szCs w:val="22"/>
          <w:lang w:val="en-GB"/>
        </w:rPr>
        <w:t>Forest plot of odds ratios for</w:t>
      </w:r>
      <w:r w:rsidRPr="001955B2">
        <w:rPr>
          <w:b/>
          <w:sz w:val="22"/>
          <w:szCs w:val="22"/>
          <w:lang w:val="en-GB"/>
        </w:rPr>
        <w:t xml:space="preserve"> </w:t>
      </w:r>
      <w:r w:rsidRPr="001955B2">
        <w:rPr>
          <w:sz w:val="22"/>
          <w:szCs w:val="22"/>
          <w:lang w:val="en-GB"/>
        </w:rPr>
        <w:t xml:space="preserve">patients receiving </w:t>
      </w:r>
      <w:proofErr w:type="spellStart"/>
      <w:r w:rsidRPr="001955B2">
        <w:rPr>
          <w:sz w:val="22"/>
          <w:szCs w:val="22"/>
          <w:lang w:val="en-GB"/>
        </w:rPr>
        <w:t>palonosetron</w:t>
      </w:r>
      <w:proofErr w:type="spellEnd"/>
      <w:r w:rsidRPr="001955B2">
        <w:rPr>
          <w:sz w:val="22"/>
          <w:szCs w:val="22"/>
          <w:lang w:val="en-GB"/>
        </w:rPr>
        <w:t xml:space="preserve"> with 1-day or 3-day </w:t>
      </w:r>
      <w:proofErr w:type="spellStart"/>
      <w:r w:rsidRPr="001955B2">
        <w:rPr>
          <w:sz w:val="22"/>
          <w:szCs w:val="22"/>
          <w:lang w:val="en-GB"/>
        </w:rPr>
        <w:t>dexamethasone</w:t>
      </w:r>
      <w:proofErr w:type="spellEnd"/>
      <w:r w:rsidRPr="001955B2">
        <w:rPr>
          <w:sz w:val="22"/>
          <w:szCs w:val="22"/>
          <w:lang w:val="en-GB"/>
        </w:rPr>
        <w:t xml:space="preserve"> for prevention of chemotherapy induced nausea and vomiting, comparing small studies with large studies</w:t>
      </w:r>
      <w:r>
        <w:rPr>
          <w:sz w:val="22"/>
          <w:szCs w:val="22"/>
          <w:lang w:val="en-GB"/>
        </w:rPr>
        <w:t>:</w:t>
      </w:r>
      <w:r w:rsidRPr="001955B2">
        <w:rPr>
          <w:sz w:val="22"/>
          <w:szCs w:val="22"/>
          <w:lang w:val="en-GB"/>
        </w:rPr>
        <w:t xml:space="preserve"> Complete protection</w:t>
      </w:r>
      <w:r>
        <w:rPr>
          <w:sz w:val="22"/>
          <w:szCs w:val="22"/>
          <w:lang w:val="en-GB"/>
        </w:rPr>
        <w:t xml:space="preserve"> (CP)</w:t>
      </w:r>
      <w:r w:rsidRPr="001955B2">
        <w:rPr>
          <w:sz w:val="22"/>
          <w:szCs w:val="22"/>
          <w:lang w:val="en-GB"/>
        </w:rPr>
        <w:t xml:space="preserve"> in the delayed period. </w:t>
      </w:r>
    </w:p>
    <w:p w:rsidR="00A9467C" w:rsidRDefault="00A9467C" w:rsidP="009C7D7F">
      <w:pPr>
        <w:spacing w:line="480" w:lineRule="auto"/>
        <w:rPr>
          <w:sz w:val="22"/>
          <w:szCs w:val="22"/>
          <w:lang w:val="en-GB"/>
        </w:rPr>
      </w:pPr>
    </w:p>
    <w:p w:rsidR="00A9467C" w:rsidRDefault="00A9467C" w:rsidP="009C7D7F">
      <w:pPr>
        <w:spacing w:line="480" w:lineRule="auto"/>
        <w:rPr>
          <w:sz w:val="22"/>
          <w:szCs w:val="22"/>
          <w:lang w:val="en-GB"/>
        </w:rPr>
      </w:pPr>
      <w:r>
        <w:rPr>
          <w:noProof/>
          <w:sz w:val="22"/>
          <w:szCs w:val="22"/>
        </w:rPr>
        <w:drawing>
          <wp:inline distT="0" distB="0" distL="0" distR="0">
            <wp:extent cx="9072245" cy="4082510"/>
            <wp:effectExtent l="19050" t="0" r="0" b="0"/>
            <wp:docPr id="22" name="Im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2245" cy="4082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467C" w:rsidRDefault="00A9467C" w:rsidP="009C7D7F">
      <w:pPr>
        <w:spacing w:line="480" w:lineRule="auto"/>
        <w:rPr>
          <w:sz w:val="22"/>
          <w:szCs w:val="22"/>
          <w:lang w:val="en-GB"/>
        </w:rPr>
      </w:pPr>
    </w:p>
    <w:p w:rsidR="00A9467C" w:rsidRDefault="00A9467C" w:rsidP="009C7D7F">
      <w:pPr>
        <w:spacing w:line="480" w:lineRule="auto"/>
        <w:rPr>
          <w:sz w:val="22"/>
          <w:szCs w:val="22"/>
          <w:lang w:val="en-GB"/>
        </w:rPr>
      </w:pPr>
    </w:p>
    <w:p w:rsidR="00A9467C" w:rsidRDefault="00A9467C" w:rsidP="009C7D7F">
      <w:pPr>
        <w:spacing w:line="480" w:lineRule="auto"/>
        <w:rPr>
          <w:sz w:val="22"/>
          <w:szCs w:val="22"/>
          <w:lang w:val="en-GB"/>
        </w:rPr>
      </w:pPr>
    </w:p>
    <w:p w:rsidR="00A9467C" w:rsidRPr="001955B2" w:rsidRDefault="00A9467C" w:rsidP="00A9467C">
      <w:pPr>
        <w:spacing w:line="480" w:lineRule="auto"/>
        <w:rPr>
          <w:sz w:val="22"/>
          <w:szCs w:val="22"/>
          <w:lang w:val="en-GB"/>
        </w:rPr>
      </w:pPr>
      <w:r w:rsidRPr="001955B2">
        <w:rPr>
          <w:b/>
          <w:sz w:val="22"/>
          <w:szCs w:val="22"/>
          <w:lang w:val="en-GB"/>
        </w:rPr>
        <w:lastRenderedPageBreak/>
        <w:t xml:space="preserve">Figure </w:t>
      </w:r>
      <w:r w:rsidR="006D3DE6">
        <w:rPr>
          <w:b/>
          <w:sz w:val="22"/>
          <w:szCs w:val="22"/>
          <w:lang w:val="en-GB"/>
        </w:rPr>
        <w:t>S</w:t>
      </w:r>
      <w:r w:rsidRPr="001955B2">
        <w:rPr>
          <w:b/>
          <w:sz w:val="22"/>
          <w:szCs w:val="22"/>
          <w:lang w:val="en-GB"/>
        </w:rPr>
        <w:t>4</w:t>
      </w:r>
      <w:r w:rsidR="006D3DE6">
        <w:rPr>
          <w:b/>
          <w:sz w:val="22"/>
          <w:szCs w:val="22"/>
          <w:lang w:val="en-GB"/>
        </w:rPr>
        <w:t>c</w:t>
      </w:r>
      <w:r w:rsidRPr="001955B2">
        <w:rPr>
          <w:b/>
          <w:sz w:val="22"/>
          <w:szCs w:val="22"/>
          <w:lang w:val="en-GB"/>
        </w:rPr>
        <w:t xml:space="preserve"> </w:t>
      </w:r>
      <w:r w:rsidRPr="001955B2">
        <w:rPr>
          <w:sz w:val="22"/>
          <w:szCs w:val="22"/>
          <w:lang w:val="en-GB"/>
        </w:rPr>
        <w:t>Forest plot of odds ratios for</w:t>
      </w:r>
      <w:r w:rsidRPr="001955B2">
        <w:rPr>
          <w:b/>
          <w:sz w:val="22"/>
          <w:szCs w:val="22"/>
          <w:lang w:val="en-GB"/>
        </w:rPr>
        <w:t xml:space="preserve"> </w:t>
      </w:r>
      <w:r w:rsidRPr="001955B2">
        <w:rPr>
          <w:sz w:val="22"/>
          <w:szCs w:val="22"/>
          <w:lang w:val="en-GB"/>
        </w:rPr>
        <w:t xml:space="preserve">patients receiving </w:t>
      </w:r>
      <w:proofErr w:type="spellStart"/>
      <w:r w:rsidRPr="001955B2">
        <w:rPr>
          <w:sz w:val="22"/>
          <w:szCs w:val="22"/>
          <w:lang w:val="en-GB"/>
        </w:rPr>
        <w:t>palonosetron</w:t>
      </w:r>
      <w:proofErr w:type="spellEnd"/>
      <w:r w:rsidRPr="001955B2">
        <w:rPr>
          <w:sz w:val="22"/>
          <w:szCs w:val="22"/>
          <w:lang w:val="en-GB"/>
        </w:rPr>
        <w:t xml:space="preserve"> with 1-day or 3-day </w:t>
      </w:r>
      <w:proofErr w:type="spellStart"/>
      <w:r w:rsidRPr="001955B2">
        <w:rPr>
          <w:sz w:val="22"/>
          <w:szCs w:val="22"/>
          <w:lang w:val="en-GB"/>
        </w:rPr>
        <w:t>dexamethasone</w:t>
      </w:r>
      <w:proofErr w:type="spellEnd"/>
      <w:r w:rsidRPr="001955B2">
        <w:rPr>
          <w:sz w:val="22"/>
          <w:szCs w:val="22"/>
          <w:lang w:val="en-GB"/>
        </w:rPr>
        <w:t xml:space="preserve"> for prevention of chemotherapy induced nausea and vomiting, comparing small studies with large studies</w:t>
      </w:r>
      <w:r>
        <w:rPr>
          <w:sz w:val="22"/>
          <w:szCs w:val="22"/>
          <w:lang w:val="en-GB"/>
        </w:rPr>
        <w:t xml:space="preserve">: </w:t>
      </w:r>
      <w:r w:rsidRPr="001955B2">
        <w:rPr>
          <w:sz w:val="22"/>
          <w:szCs w:val="22"/>
          <w:lang w:val="en-GB"/>
        </w:rPr>
        <w:t>Total control</w:t>
      </w:r>
      <w:r>
        <w:rPr>
          <w:sz w:val="22"/>
          <w:szCs w:val="22"/>
          <w:lang w:val="en-GB"/>
        </w:rPr>
        <w:t xml:space="preserve"> (TC)</w:t>
      </w:r>
      <w:r w:rsidRPr="001955B2">
        <w:rPr>
          <w:sz w:val="22"/>
          <w:szCs w:val="22"/>
          <w:lang w:val="en-GB"/>
        </w:rPr>
        <w:t xml:space="preserve"> in the delayed period. </w:t>
      </w:r>
    </w:p>
    <w:p w:rsidR="00A9467C" w:rsidRDefault="00A9467C" w:rsidP="009C7D7F">
      <w:pPr>
        <w:spacing w:line="480" w:lineRule="auto"/>
        <w:rPr>
          <w:sz w:val="22"/>
          <w:szCs w:val="22"/>
          <w:lang w:val="en-GB"/>
        </w:rPr>
      </w:pPr>
    </w:p>
    <w:p w:rsidR="00A9467C" w:rsidRDefault="00A9467C" w:rsidP="009C7D7F">
      <w:pPr>
        <w:spacing w:line="480" w:lineRule="auto"/>
        <w:rPr>
          <w:sz w:val="22"/>
          <w:szCs w:val="22"/>
          <w:lang w:val="en-GB"/>
        </w:rPr>
      </w:pPr>
      <w:r>
        <w:rPr>
          <w:noProof/>
          <w:sz w:val="22"/>
          <w:szCs w:val="22"/>
        </w:rPr>
        <w:drawing>
          <wp:inline distT="0" distB="0" distL="0" distR="0">
            <wp:extent cx="9072245" cy="4082510"/>
            <wp:effectExtent l="19050" t="0" r="0" b="0"/>
            <wp:docPr id="25" name="Im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2245" cy="4082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D7F" w:rsidRDefault="009C7D7F" w:rsidP="009C7D7F">
      <w:pPr>
        <w:spacing w:line="480" w:lineRule="auto"/>
        <w:rPr>
          <w:sz w:val="22"/>
          <w:szCs w:val="22"/>
          <w:lang w:val="en-GB"/>
        </w:rPr>
      </w:pPr>
    </w:p>
    <w:p w:rsidR="00A9467C" w:rsidRDefault="00A9467C" w:rsidP="009C7D7F">
      <w:pPr>
        <w:spacing w:line="480" w:lineRule="auto"/>
        <w:rPr>
          <w:sz w:val="22"/>
          <w:szCs w:val="22"/>
          <w:lang w:val="en-GB"/>
        </w:rPr>
      </w:pPr>
    </w:p>
    <w:p w:rsidR="00A9467C" w:rsidRDefault="00A9467C">
      <w:pPr>
        <w:spacing w:after="200" w:line="276" w:lineRule="auto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br w:type="page"/>
      </w:r>
    </w:p>
    <w:p w:rsidR="00A9467C" w:rsidRPr="001955B2" w:rsidRDefault="00A9467C" w:rsidP="00A9467C">
      <w:pPr>
        <w:spacing w:line="480" w:lineRule="auto"/>
        <w:rPr>
          <w:sz w:val="22"/>
          <w:szCs w:val="22"/>
          <w:lang w:val="en-GB"/>
        </w:rPr>
      </w:pPr>
      <w:r w:rsidRPr="001955B2">
        <w:rPr>
          <w:b/>
          <w:sz w:val="22"/>
          <w:szCs w:val="22"/>
          <w:lang w:val="en-GB"/>
        </w:rPr>
        <w:lastRenderedPageBreak/>
        <w:t xml:space="preserve">Figure </w:t>
      </w:r>
      <w:r w:rsidR="006D3DE6">
        <w:rPr>
          <w:b/>
          <w:sz w:val="22"/>
          <w:szCs w:val="22"/>
          <w:lang w:val="en-GB"/>
        </w:rPr>
        <w:t>S</w:t>
      </w:r>
      <w:r w:rsidRPr="001955B2">
        <w:rPr>
          <w:b/>
          <w:sz w:val="22"/>
          <w:szCs w:val="22"/>
          <w:lang w:val="en-GB"/>
        </w:rPr>
        <w:t>5</w:t>
      </w:r>
      <w:r w:rsidR="006D3DE6">
        <w:rPr>
          <w:b/>
          <w:sz w:val="22"/>
          <w:szCs w:val="22"/>
          <w:lang w:val="en-GB"/>
        </w:rPr>
        <w:t>a</w:t>
      </w:r>
      <w:r w:rsidRPr="001955B2">
        <w:rPr>
          <w:b/>
          <w:sz w:val="22"/>
          <w:szCs w:val="22"/>
          <w:lang w:val="en-GB"/>
        </w:rPr>
        <w:t xml:space="preserve"> </w:t>
      </w:r>
      <w:r w:rsidRPr="001955B2">
        <w:rPr>
          <w:sz w:val="22"/>
          <w:szCs w:val="22"/>
          <w:lang w:val="en-GB"/>
        </w:rPr>
        <w:t>Forest plot of odds ratios for</w:t>
      </w:r>
      <w:r w:rsidRPr="001955B2">
        <w:rPr>
          <w:b/>
          <w:sz w:val="22"/>
          <w:szCs w:val="22"/>
          <w:lang w:val="en-GB"/>
        </w:rPr>
        <w:t xml:space="preserve"> </w:t>
      </w:r>
      <w:r w:rsidRPr="001955B2">
        <w:rPr>
          <w:sz w:val="22"/>
          <w:szCs w:val="22"/>
          <w:lang w:val="en-GB"/>
        </w:rPr>
        <w:t xml:space="preserve">patients receiving </w:t>
      </w:r>
      <w:proofErr w:type="spellStart"/>
      <w:r w:rsidRPr="001955B2">
        <w:rPr>
          <w:sz w:val="22"/>
          <w:szCs w:val="22"/>
          <w:lang w:val="en-GB"/>
        </w:rPr>
        <w:t>palonosetron</w:t>
      </w:r>
      <w:proofErr w:type="spellEnd"/>
      <w:r w:rsidRPr="001955B2">
        <w:rPr>
          <w:sz w:val="22"/>
          <w:szCs w:val="22"/>
          <w:lang w:val="en-GB"/>
        </w:rPr>
        <w:t xml:space="preserve"> with 1-day or 3-day </w:t>
      </w:r>
      <w:proofErr w:type="spellStart"/>
      <w:r w:rsidRPr="001955B2">
        <w:rPr>
          <w:sz w:val="22"/>
          <w:szCs w:val="22"/>
          <w:lang w:val="en-GB"/>
        </w:rPr>
        <w:t>dexamethasone</w:t>
      </w:r>
      <w:proofErr w:type="spellEnd"/>
      <w:r w:rsidRPr="001955B2">
        <w:rPr>
          <w:sz w:val="22"/>
          <w:szCs w:val="22"/>
          <w:lang w:val="en-GB"/>
        </w:rPr>
        <w:t xml:space="preserve"> for prevention of chemotherapy induced nausea and vomiting, comparing mixed studies with only-female studies</w:t>
      </w:r>
      <w:r>
        <w:rPr>
          <w:sz w:val="22"/>
          <w:szCs w:val="22"/>
          <w:lang w:val="en-GB"/>
        </w:rPr>
        <w:t>:</w:t>
      </w:r>
      <w:r w:rsidRPr="001955B2">
        <w:rPr>
          <w:sz w:val="22"/>
          <w:szCs w:val="22"/>
          <w:lang w:val="en-GB"/>
        </w:rPr>
        <w:t xml:space="preserve"> Complete response</w:t>
      </w:r>
      <w:r>
        <w:rPr>
          <w:sz w:val="22"/>
          <w:szCs w:val="22"/>
          <w:lang w:val="en-GB"/>
        </w:rPr>
        <w:t xml:space="preserve"> (CR)</w:t>
      </w:r>
      <w:r w:rsidRPr="001955B2">
        <w:rPr>
          <w:sz w:val="22"/>
          <w:szCs w:val="22"/>
          <w:lang w:val="en-GB"/>
        </w:rPr>
        <w:t xml:space="preserve"> in the delayed period. </w:t>
      </w:r>
    </w:p>
    <w:p w:rsidR="00A9467C" w:rsidRDefault="00A9467C" w:rsidP="009C7D7F">
      <w:pPr>
        <w:spacing w:line="480" w:lineRule="auto"/>
        <w:rPr>
          <w:sz w:val="22"/>
          <w:szCs w:val="22"/>
          <w:lang w:val="en-GB"/>
        </w:rPr>
      </w:pPr>
    </w:p>
    <w:p w:rsidR="00A9467C" w:rsidRDefault="00D23CC5" w:rsidP="009C7D7F">
      <w:pPr>
        <w:spacing w:line="480" w:lineRule="auto"/>
        <w:rPr>
          <w:sz w:val="22"/>
          <w:szCs w:val="22"/>
          <w:lang w:val="en-GB"/>
        </w:rPr>
      </w:pPr>
      <w:r>
        <w:rPr>
          <w:noProof/>
          <w:sz w:val="22"/>
          <w:szCs w:val="22"/>
        </w:rPr>
        <w:drawing>
          <wp:inline distT="0" distB="0" distL="0" distR="0">
            <wp:extent cx="8781415" cy="4114800"/>
            <wp:effectExtent l="19050" t="0" r="635" b="0"/>
            <wp:docPr id="28" name="Immagin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1415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467C" w:rsidRDefault="00A9467C" w:rsidP="009C7D7F">
      <w:pPr>
        <w:spacing w:line="480" w:lineRule="auto"/>
        <w:rPr>
          <w:sz w:val="22"/>
          <w:szCs w:val="22"/>
          <w:lang w:val="en-GB"/>
        </w:rPr>
      </w:pPr>
    </w:p>
    <w:p w:rsidR="00A9467C" w:rsidRDefault="00A9467C">
      <w:pPr>
        <w:spacing w:after="200" w:line="276" w:lineRule="auto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br w:type="page"/>
      </w:r>
    </w:p>
    <w:p w:rsidR="00A9467C" w:rsidRPr="001955B2" w:rsidRDefault="00A9467C" w:rsidP="00A9467C">
      <w:pPr>
        <w:spacing w:line="480" w:lineRule="auto"/>
        <w:rPr>
          <w:sz w:val="22"/>
          <w:szCs w:val="22"/>
          <w:lang w:val="en-GB"/>
        </w:rPr>
      </w:pPr>
      <w:r w:rsidRPr="001955B2">
        <w:rPr>
          <w:b/>
          <w:sz w:val="22"/>
          <w:szCs w:val="22"/>
          <w:lang w:val="en-GB"/>
        </w:rPr>
        <w:lastRenderedPageBreak/>
        <w:t xml:space="preserve">Figure </w:t>
      </w:r>
      <w:r w:rsidR="006D3DE6">
        <w:rPr>
          <w:b/>
          <w:sz w:val="22"/>
          <w:szCs w:val="22"/>
          <w:lang w:val="en-GB"/>
        </w:rPr>
        <w:t>S</w:t>
      </w:r>
      <w:r w:rsidRPr="001955B2">
        <w:rPr>
          <w:b/>
          <w:sz w:val="22"/>
          <w:szCs w:val="22"/>
          <w:lang w:val="en-GB"/>
        </w:rPr>
        <w:t>5</w:t>
      </w:r>
      <w:r w:rsidR="006D3DE6">
        <w:rPr>
          <w:b/>
          <w:sz w:val="22"/>
          <w:szCs w:val="22"/>
          <w:lang w:val="en-GB"/>
        </w:rPr>
        <w:t>b</w:t>
      </w:r>
      <w:r w:rsidRPr="001955B2">
        <w:rPr>
          <w:b/>
          <w:sz w:val="22"/>
          <w:szCs w:val="22"/>
          <w:lang w:val="en-GB"/>
        </w:rPr>
        <w:t xml:space="preserve"> </w:t>
      </w:r>
      <w:r w:rsidRPr="001955B2">
        <w:rPr>
          <w:sz w:val="22"/>
          <w:szCs w:val="22"/>
          <w:lang w:val="en-GB"/>
        </w:rPr>
        <w:t>Forest plot of odds ratios for</w:t>
      </w:r>
      <w:r w:rsidRPr="001955B2">
        <w:rPr>
          <w:b/>
          <w:sz w:val="22"/>
          <w:szCs w:val="22"/>
          <w:lang w:val="en-GB"/>
        </w:rPr>
        <w:t xml:space="preserve"> </w:t>
      </w:r>
      <w:r w:rsidRPr="001955B2">
        <w:rPr>
          <w:sz w:val="22"/>
          <w:szCs w:val="22"/>
          <w:lang w:val="en-GB"/>
        </w:rPr>
        <w:t xml:space="preserve">patients receiving </w:t>
      </w:r>
      <w:proofErr w:type="spellStart"/>
      <w:r w:rsidRPr="001955B2">
        <w:rPr>
          <w:sz w:val="22"/>
          <w:szCs w:val="22"/>
          <w:lang w:val="en-GB"/>
        </w:rPr>
        <w:t>palonosetron</w:t>
      </w:r>
      <w:proofErr w:type="spellEnd"/>
      <w:r w:rsidRPr="001955B2">
        <w:rPr>
          <w:sz w:val="22"/>
          <w:szCs w:val="22"/>
          <w:lang w:val="en-GB"/>
        </w:rPr>
        <w:t xml:space="preserve"> with 1-day or 3-day </w:t>
      </w:r>
      <w:proofErr w:type="spellStart"/>
      <w:r w:rsidRPr="001955B2">
        <w:rPr>
          <w:sz w:val="22"/>
          <w:szCs w:val="22"/>
          <w:lang w:val="en-GB"/>
        </w:rPr>
        <w:t>dexamethasone</w:t>
      </w:r>
      <w:proofErr w:type="spellEnd"/>
      <w:r w:rsidRPr="001955B2">
        <w:rPr>
          <w:sz w:val="22"/>
          <w:szCs w:val="22"/>
          <w:lang w:val="en-GB"/>
        </w:rPr>
        <w:t xml:space="preserve"> for prevention of chemotherapy induced nausea and vomiting, comparing mixed studies with only-female studies</w:t>
      </w:r>
      <w:r>
        <w:rPr>
          <w:sz w:val="22"/>
          <w:szCs w:val="22"/>
          <w:lang w:val="en-GB"/>
        </w:rPr>
        <w:t>:</w:t>
      </w:r>
      <w:r w:rsidRPr="001955B2">
        <w:rPr>
          <w:sz w:val="22"/>
          <w:szCs w:val="22"/>
          <w:lang w:val="en-GB"/>
        </w:rPr>
        <w:t xml:space="preserve"> Complete protection</w:t>
      </w:r>
      <w:r>
        <w:rPr>
          <w:sz w:val="22"/>
          <w:szCs w:val="22"/>
          <w:lang w:val="en-GB"/>
        </w:rPr>
        <w:t xml:space="preserve"> (CP)</w:t>
      </w:r>
      <w:r w:rsidRPr="001955B2">
        <w:rPr>
          <w:sz w:val="22"/>
          <w:szCs w:val="22"/>
          <w:lang w:val="en-GB"/>
        </w:rPr>
        <w:t xml:space="preserve"> in the delayed period. </w:t>
      </w:r>
    </w:p>
    <w:p w:rsidR="00A9467C" w:rsidRDefault="00A9467C" w:rsidP="009C7D7F">
      <w:pPr>
        <w:spacing w:line="480" w:lineRule="auto"/>
        <w:rPr>
          <w:sz w:val="22"/>
          <w:szCs w:val="22"/>
          <w:lang w:val="en-GB"/>
        </w:rPr>
      </w:pPr>
    </w:p>
    <w:p w:rsidR="00D23CC5" w:rsidRDefault="00D23CC5" w:rsidP="009C7D7F">
      <w:pPr>
        <w:spacing w:line="480" w:lineRule="auto"/>
        <w:rPr>
          <w:sz w:val="22"/>
          <w:szCs w:val="22"/>
          <w:lang w:val="en-GB"/>
        </w:rPr>
      </w:pPr>
      <w:r>
        <w:rPr>
          <w:noProof/>
          <w:sz w:val="22"/>
          <w:szCs w:val="22"/>
        </w:rPr>
        <w:drawing>
          <wp:inline distT="0" distB="0" distL="0" distR="0">
            <wp:extent cx="8781415" cy="4114800"/>
            <wp:effectExtent l="19050" t="0" r="635" b="0"/>
            <wp:docPr id="31" name="Immagin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1415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467C" w:rsidRDefault="00A9467C" w:rsidP="009C7D7F">
      <w:pPr>
        <w:spacing w:line="480" w:lineRule="auto"/>
        <w:rPr>
          <w:sz w:val="22"/>
          <w:szCs w:val="22"/>
          <w:lang w:val="en-GB"/>
        </w:rPr>
      </w:pPr>
    </w:p>
    <w:p w:rsidR="00A9467C" w:rsidRDefault="00A9467C">
      <w:pPr>
        <w:spacing w:after="200" w:line="276" w:lineRule="auto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br w:type="page"/>
      </w:r>
    </w:p>
    <w:p w:rsidR="00A9467C" w:rsidRPr="001955B2" w:rsidRDefault="00A9467C" w:rsidP="00A9467C">
      <w:pPr>
        <w:spacing w:line="480" w:lineRule="auto"/>
        <w:rPr>
          <w:sz w:val="22"/>
          <w:szCs w:val="22"/>
          <w:lang w:val="en-GB"/>
        </w:rPr>
      </w:pPr>
      <w:r w:rsidRPr="001955B2">
        <w:rPr>
          <w:b/>
          <w:sz w:val="22"/>
          <w:szCs w:val="22"/>
          <w:lang w:val="en-GB"/>
        </w:rPr>
        <w:lastRenderedPageBreak/>
        <w:t xml:space="preserve">Figure </w:t>
      </w:r>
      <w:r w:rsidR="006D3DE6">
        <w:rPr>
          <w:b/>
          <w:sz w:val="22"/>
          <w:szCs w:val="22"/>
          <w:lang w:val="en-GB"/>
        </w:rPr>
        <w:t>S</w:t>
      </w:r>
      <w:r w:rsidRPr="001955B2">
        <w:rPr>
          <w:b/>
          <w:sz w:val="22"/>
          <w:szCs w:val="22"/>
          <w:lang w:val="en-GB"/>
        </w:rPr>
        <w:t>5</w:t>
      </w:r>
      <w:r w:rsidR="006D3DE6">
        <w:rPr>
          <w:b/>
          <w:sz w:val="22"/>
          <w:szCs w:val="22"/>
          <w:lang w:val="en-GB"/>
        </w:rPr>
        <w:t>c</w:t>
      </w:r>
      <w:r w:rsidRPr="001955B2">
        <w:rPr>
          <w:b/>
          <w:sz w:val="22"/>
          <w:szCs w:val="22"/>
          <w:lang w:val="en-GB"/>
        </w:rPr>
        <w:t xml:space="preserve"> </w:t>
      </w:r>
      <w:r w:rsidRPr="001955B2">
        <w:rPr>
          <w:sz w:val="22"/>
          <w:szCs w:val="22"/>
          <w:lang w:val="en-GB"/>
        </w:rPr>
        <w:t>Forest plot of odds ratios for</w:t>
      </w:r>
      <w:r w:rsidRPr="001955B2">
        <w:rPr>
          <w:b/>
          <w:sz w:val="22"/>
          <w:szCs w:val="22"/>
          <w:lang w:val="en-GB"/>
        </w:rPr>
        <w:t xml:space="preserve"> </w:t>
      </w:r>
      <w:r w:rsidRPr="001955B2">
        <w:rPr>
          <w:sz w:val="22"/>
          <w:szCs w:val="22"/>
          <w:lang w:val="en-GB"/>
        </w:rPr>
        <w:t xml:space="preserve">patients receiving </w:t>
      </w:r>
      <w:proofErr w:type="spellStart"/>
      <w:r w:rsidRPr="001955B2">
        <w:rPr>
          <w:sz w:val="22"/>
          <w:szCs w:val="22"/>
          <w:lang w:val="en-GB"/>
        </w:rPr>
        <w:t>palonosetron</w:t>
      </w:r>
      <w:proofErr w:type="spellEnd"/>
      <w:r w:rsidRPr="001955B2">
        <w:rPr>
          <w:sz w:val="22"/>
          <w:szCs w:val="22"/>
          <w:lang w:val="en-GB"/>
        </w:rPr>
        <w:t xml:space="preserve"> with 1-day or 3-day </w:t>
      </w:r>
      <w:proofErr w:type="spellStart"/>
      <w:r w:rsidRPr="001955B2">
        <w:rPr>
          <w:sz w:val="22"/>
          <w:szCs w:val="22"/>
          <w:lang w:val="en-GB"/>
        </w:rPr>
        <w:t>dexamethasone</w:t>
      </w:r>
      <w:proofErr w:type="spellEnd"/>
      <w:r w:rsidRPr="001955B2">
        <w:rPr>
          <w:sz w:val="22"/>
          <w:szCs w:val="22"/>
          <w:lang w:val="en-GB"/>
        </w:rPr>
        <w:t xml:space="preserve"> for prevention of chemotherapy induced nausea and vomiting, comparing mixed studies with only-female studies</w:t>
      </w:r>
      <w:r>
        <w:rPr>
          <w:sz w:val="22"/>
          <w:szCs w:val="22"/>
          <w:lang w:val="en-GB"/>
        </w:rPr>
        <w:t>:</w:t>
      </w:r>
      <w:r w:rsidRPr="001955B2">
        <w:rPr>
          <w:sz w:val="22"/>
          <w:szCs w:val="22"/>
          <w:lang w:val="en-GB"/>
        </w:rPr>
        <w:t xml:space="preserve"> Total control</w:t>
      </w:r>
      <w:r>
        <w:rPr>
          <w:sz w:val="22"/>
          <w:szCs w:val="22"/>
          <w:lang w:val="en-GB"/>
        </w:rPr>
        <w:t xml:space="preserve"> (TC)</w:t>
      </w:r>
      <w:r w:rsidRPr="001955B2">
        <w:rPr>
          <w:sz w:val="22"/>
          <w:szCs w:val="22"/>
          <w:lang w:val="en-GB"/>
        </w:rPr>
        <w:t xml:space="preserve"> in the delayed period. </w:t>
      </w:r>
    </w:p>
    <w:p w:rsidR="00A9467C" w:rsidRDefault="00A9467C" w:rsidP="009C7D7F">
      <w:pPr>
        <w:spacing w:line="480" w:lineRule="auto"/>
        <w:rPr>
          <w:sz w:val="22"/>
          <w:szCs w:val="22"/>
          <w:lang w:val="en-GB"/>
        </w:rPr>
      </w:pPr>
    </w:p>
    <w:p w:rsidR="00D23CC5" w:rsidRDefault="00D23CC5" w:rsidP="009C7D7F">
      <w:pPr>
        <w:spacing w:line="480" w:lineRule="auto"/>
        <w:rPr>
          <w:sz w:val="22"/>
          <w:szCs w:val="22"/>
          <w:lang w:val="en-GB"/>
        </w:rPr>
      </w:pPr>
      <w:r>
        <w:rPr>
          <w:noProof/>
          <w:sz w:val="22"/>
          <w:szCs w:val="22"/>
        </w:rPr>
        <w:drawing>
          <wp:inline distT="0" distB="0" distL="0" distR="0">
            <wp:extent cx="8781415" cy="4114800"/>
            <wp:effectExtent l="19050" t="0" r="635" b="0"/>
            <wp:docPr id="34" name="Immagin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1415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467C" w:rsidRDefault="00A9467C" w:rsidP="009C7D7F">
      <w:pPr>
        <w:spacing w:line="480" w:lineRule="auto"/>
        <w:rPr>
          <w:sz w:val="22"/>
          <w:szCs w:val="22"/>
          <w:lang w:val="en-GB"/>
        </w:rPr>
      </w:pPr>
    </w:p>
    <w:p w:rsidR="00D23CC5" w:rsidRDefault="00D23CC5" w:rsidP="009C7D7F">
      <w:pPr>
        <w:spacing w:line="480" w:lineRule="auto"/>
        <w:rPr>
          <w:sz w:val="22"/>
          <w:szCs w:val="22"/>
          <w:lang w:val="en-GB"/>
        </w:rPr>
      </w:pPr>
    </w:p>
    <w:p w:rsidR="00D23CC5" w:rsidRDefault="00D23CC5">
      <w:pPr>
        <w:spacing w:after="200" w:line="276" w:lineRule="auto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br w:type="page"/>
      </w:r>
    </w:p>
    <w:p w:rsidR="00D23CC5" w:rsidRPr="001955B2" w:rsidRDefault="00D23CC5" w:rsidP="00D23CC5">
      <w:pPr>
        <w:spacing w:line="480" w:lineRule="auto"/>
        <w:rPr>
          <w:sz w:val="22"/>
          <w:szCs w:val="22"/>
          <w:lang w:val="en-GB"/>
        </w:rPr>
      </w:pPr>
      <w:r w:rsidRPr="001955B2">
        <w:rPr>
          <w:b/>
          <w:sz w:val="22"/>
          <w:szCs w:val="22"/>
          <w:lang w:val="en-GB"/>
        </w:rPr>
        <w:lastRenderedPageBreak/>
        <w:t xml:space="preserve">Figure </w:t>
      </w:r>
      <w:r w:rsidR="006D3DE6">
        <w:rPr>
          <w:b/>
          <w:sz w:val="22"/>
          <w:szCs w:val="22"/>
          <w:lang w:val="en-GB"/>
        </w:rPr>
        <w:t>S</w:t>
      </w:r>
      <w:r w:rsidRPr="001955B2">
        <w:rPr>
          <w:b/>
          <w:sz w:val="22"/>
          <w:szCs w:val="22"/>
          <w:lang w:val="en-GB"/>
        </w:rPr>
        <w:t>6</w:t>
      </w:r>
      <w:r w:rsidR="006D3DE6">
        <w:rPr>
          <w:b/>
          <w:sz w:val="22"/>
          <w:szCs w:val="22"/>
          <w:lang w:val="en-GB"/>
        </w:rPr>
        <w:t>a</w:t>
      </w:r>
      <w:r w:rsidRPr="001955B2">
        <w:rPr>
          <w:b/>
          <w:sz w:val="22"/>
          <w:szCs w:val="22"/>
          <w:lang w:val="en-GB"/>
        </w:rPr>
        <w:t xml:space="preserve"> </w:t>
      </w:r>
      <w:r w:rsidRPr="001955B2">
        <w:rPr>
          <w:sz w:val="22"/>
          <w:szCs w:val="22"/>
          <w:lang w:val="en-GB"/>
        </w:rPr>
        <w:t>Forest plot of odds ratios for</w:t>
      </w:r>
      <w:r w:rsidRPr="001955B2">
        <w:rPr>
          <w:b/>
          <w:sz w:val="22"/>
          <w:szCs w:val="22"/>
          <w:lang w:val="en-GB"/>
        </w:rPr>
        <w:t xml:space="preserve"> </w:t>
      </w:r>
      <w:r w:rsidRPr="001955B2">
        <w:rPr>
          <w:sz w:val="22"/>
          <w:szCs w:val="22"/>
          <w:lang w:val="en-GB"/>
        </w:rPr>
        <w:t xml:space="preserve">patients receiving </w:t>
      </w:r>
      <w:proofErr w:type="spellStart"/>
      <w:r w:rsidRPr="001955B2">
        <w:rPr>
          <w:sz w:val="22"/>
          <w:szCs w:val="22"/>
          <w:lang w:val="en-GB"/>
        </w:rPr>
        <w:t>palonosetron</w:t>
      </w:r>
      <w:proofErr w:type="spellEnd"/>
      <w:r w:rsidRPr="001955B2">
        <w:rPr>
          <w:sz w:val="22"/>
          <w:szCs w:val="22"/>
          <w:lang w:val="en-GB"/>
        </w:rPr>
        <w:t xml:space="preserve"> with 1-day or 3-day </w:t>
      </w:r>
      <w:proofErr w:type="spellStart"/>
      <w:r w:rsidRPr="001955B2">
        <w:rPr>
          <w:sz w:val="22"/>
          <w:szCs w:val="22"/>
          <w:lang w:val="en-GB"/>
        </w:rPr>
        <w:t>dexamethasone</w:t>
      </w:r>
      <w:proofErr w:type="spellEnd"/>
      <w:r w:rsidRPr="001955B2">
        <w:rPr>
          <w:sz w:val="22"/>
          <w:szCs w:val="22"/>
          <w:lang w:val="en-GB"/>
        </w:rPr>
        <w:t xml:space="preserve"> for prevention of chemotherapy induced nausea and vomiting, comparing studies without NK-1RA with studies including NK-1RA</w:t>
      </w:r>
      <w:r>
        <w:rPr>
          <w:sz w:val="22"/>
          <w:szCs w:val="22"/>
          <w:lang w:val="en-GB"/>
        </w:rPr>
        <w:t>:</w:t>
      </w:r>
      <w:r w:rsidRPr="001955B2">
        <w:rPr>
          <w:sz w:val="22"/>
          <w:szCs w:val="22"/>
          <w:lang w:val="en-GB"/>
        </w:rPr>
        <w:t xml:space="preserve"> Complete response</w:t>
      </w:r>
      <w:r>
        <w:rPr>
          <w:sz w:val="22"/>
          <w:szCs w:val="22"/>
          <w:lang w:val="en-GB"/>
        </w:rPr>
        <w:t xml:space="preserve"> (CR)</w:t>
      </w:r>
      <w:r w:rsidRPr="001955B2">
        <w:rPr>
          <w:sz w:val="22"/>
          <w:szCs w:val="22"/>
          <w:lang w:val="en-GB"/>
        </w:rPr>
        <w:t xml:space="preserve"> in the delayed period. </w:t>
      </w:r>
    </w:p>
    <w:p w:rsidR="00D23CC5" w:rsidRPr="001955B2" w:rsidRDefault="00D23CC5" w:rsidP="00D23CC5">
      <w:pPr>
        <w:spacing w:line="480" w:lineRule="auto"/>
        <w:rPr>
          <w:sz w:val="22"/>
          <w:szCs w:val="22"/>
          <w:lang w:val="en-GB"/>
        </w:rPr>
      </w:pPr>
      <w:r w:rsidRPr="001955B2">
        <w:rPr>
          <w:sz w:val="22"/>
          <w:szCs w:val="22"/>
          <w:lang w:val="en-GB"/>
        </w:rPr>
        <w:t>NK-1RA, neurokinin-1 receptor antagonist.</w:t>
      </w:r>
    </w:p>
    <w:p w:rsidR="00D23CC5" w:rsidRDefault="00D23CC5" w:rsidP="009C7D7F">
      <w:pPr>
        <w:spacing w:line="480" w:lineRule="auto"/>
        <w:rPr>
          <w:sz w:val="22"/>
          <w:szCs w:val="22"/>
          <w:lang w:val="en-GB"/>
        </w:rPr>
      </w:pPr>
    </w:p>
    <w:p w:rsidR="00DD69D2" w:rsidRDefault="00DD69D2" w:rsidP="009C7D7F">
      <w:pPr>
        <w:spacing w:line="480" w:lineRule="auto"/>
        <w:rPr>
          <w:sz w:val="22"/>
          <w:szCs w:val="22"/>
          <w:lang w:val="en-GB"/>
        </w:rPr>
      </w:pPr>
      <w:r>
        <w:rPr>
          <w:noProof/>
          <w:sz w:val="22"/>
          <w:szCs w:val="22"/>
        </w:rPr>
        <w:drawing>
          <wp:inline distT="0" distB="0" distL="0" distR="0">
            <wp:extent cx="9072245" cy="4082510"/>
            <wp:effectExtent l="19050" t="0" r="0" b="0"/>
            <wp:docPr id="37" name="Immagin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2245" cy="4082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3CC5" w:rsidRDefault="00D23CC5" w:rsidP="009C7D7F">
      <w:pPr>
        <w:spacing w:line="480" w:lineRule="auto"/>
        <w:rPr>
          <w:sz w:val="22"/>
          <w:szCs w:val="22"/>
          <w:lang w:val="en-GB"/>
        </w:rPr>
      </w:pPr>
    </w:p>
    <w:p w:rsidR="00D23CC5" w:rsidRDefault="00D23CC5" w:rsidP="009C7D7F">
      <w:pPr>
        <w:spacing w:line="480" w:lineRule="auto"/>
        <w:rPr>
          <w:sz w:val="22"/>
          <w:szCs w:val="22"/>
          <w:lang w:val="en-GB"/>
        </w:rPr>
      </w:pPr>
    </w:p>
    <w:p w:rsidR="00D23CC5" w:rsidRPr="001955B2" w:rsidRDefault="00D23CC5" w:rsidP="004F5526">
      <w:pPr>
        <w:spacing w:line="480" w:lineRule="auto"/>
        <w:rPr>
          <w:sz w:val="22"/>
          <w:szCs w:val="22"/>
          <w:lang w:val="en-GB"/>
        </w:rPr>
      </w:pPr>
      <w:r w:rsidRPr="001955B2">
        <w:rPr>
          <w:b/>
          <w:sz w:val="22"/>
          <w:szCs w:val="22"/>
          <w:lang w:val="en-GB"/>
        </w:rPr>
        <w:lastRenderedPageBreak/>
        <w:t xml:space="preserve">Figure </w:t>
      </w:r>
      <w:r w:rsidR="006D3DE6">
        <w:rPr>
          <w:b/>
          <w:sz w:val="22"/>
          <w:szCs w:val="22"/>
          <w:lang w:val="en-GB"/>
        </w:rPr>
        <w:t>S</w:t>
      </w:r>
      <w:r w:rsidRPr="001955B2">
        <w:rPr>
          <w:b/>
          <w:sz w:val="22"/>
          <w:szCs w:val="22"/>
          <w:lang w:val="en-GB"/>
        </w:rPr>
        <w:t>6</w:t>
      </w:r>
      <w:r w:rsidR="006D3DE6">
        <w:rPr>
          <w:b/>
          <w:sz w:val="22"/>
          <w:szCs w:val="22"/>
          <w:lang w:val="en-GB"/>
        </w:rPr>
        <w:t>b</w:t>
      </w:r>
      <w:r w:rsidRPr="001955B2">
        <w:rPr>
          <w:b/>
          <w:sz w:val="22"/>
          <w:szCs w:val="22"/>
          <w:lang w:val="en-GB"/>
        </w:rPr>
        <w:t xml:space="preserve"> </w:t>
      </w:r>
      <w:r w:rsidRPr="001955B2">
        <w:rPr>
          <w:sz w:val="22"/>
          <w:szCs w:val="22"/>
          <w:lang w:val="en-GB"/>
        </w:rPr>
        <w:t>Forest plot of odds ratios for</w:t>
      </w:r>
      <w:r w:rsidRPr="001955B2">
        <w:rPr>
          <w:b/>
          <w:sz w:val="22"/>
          <w:szCs w:val="22"/>
          <w:lang w:val="en-GB"/>
        </w:rPr>
        <w:t xml:space="preserve"> </w:t>
      </w:r>
      <w:r w:rsidRPr="001955B2">
        <w:rPr>
          <w:sz w:val="22"/>
          <w:szCs w:val="22"/>
          <w:lang w:val="en-GB"/>
        </w:rPr>
        <w:t xml:space="preserve">patients receiving </w:t>
      </w:r>
      <w:proofErr w:type="spellStart"/>
      <w:r w:rsidRPr="001955B2">
        <w:rPr>
          <w:sz w:val="22"/>
          <w:szCs w:val="22"/>
          <w:lang w:val="en-GB"/>
        </w:rPr>
        <w:t>palonosetron</w:t>
      </w:r>
      <w:proofErr w:type="spellEnd"/>
      <w:r w:rsidRPr="001955B2">
        <w:rPr>
          <w:sz w:val="22"/>
          <w:szCs w:val="22"/>
          <w:lang w:val="en-GB"/>
        </w:rPr>
        <w:t xml:space="preserve"> with 1-day or 3-day </w:t>
      </w:r>
      <w:proofErr w:type="spellStart"/>
      <w:r w:rsidRPr="001955B2">
        <w:rPr>
          <w:sz w:val="22"/>
          <w:szCs w:val="22"/>
          <w:lang w:val="en-GB"/>
        </w:rPr>
        <w:t>dexamethasone</w:t>
      </w:r>
      <w:proofErr w:type="spellEnd"/>
      <w:r w:rsidRPr="001955B2">
        <w:rPr>
          <w:sz w:val="22"/>
          <w:szCs w:val="22"/>
          <w:lang w:val="en-GB"/>
        </w:rPr>
        <w:t xml:space="preserve"> for prevention of chemotherapy induced nausea and vomiting, comparing studies without NK-1RA with studies including NK-1RA</w:t>
      </w:r>
      <w:r>
        <w:rPr>
          <w:sz w:val="22"/>
          <w:szCs w:val="22"/>
          <w:lang w:val="en-GB"/>
        </w:rPr>
        <w:t xml:space="preserve">: </w:t>
      </w:r>
      <w:r w:rsidRPr="001955B2">
        <w:rPr>
          <w:sz w:val="22"/>
          <w:szCs w:val="22"/>
          <w:lang w:val="en-GB"/>
        </w:rPr>
        <w:t>Complete protection</w:t>
      </w:r>
      <w:r>
        <w:rPr>
          <w:sz w:val="22"/>
          <w:szCs w:val="22"/>
          <w:lang w:val="en-GB"/>
        </w:rPr>
        <w:t xml:space="preserve"> (CP)</w:t>
      </w:r>
      <w:r w:rsidRPr="001955B2">
        <w:rPr>
          <w:sz w:val="22"/>
          <w:szCs w:val="22"/>
          <w:lang w:val="en-GB"/>
        </w:rPr>
        <w:t xml:space="preserve"> in the delayed period</w:t>
      </w:r>
      <w:r>
        <w:rPr>
          <w:sz w:val="22"/>
          <w:szCs w:val="22"/>
          <w:lang w:val="en-GB"/>
        </w:rPr>
        <w:t>.</w:t>
      </w:r>
      <w:r w:rsidRPr="001955B2">
        <w:rPr>
          <w:sz w:val="22"/>
          <w:szCs w:val="22"/>
          <w:lang w:val="en-GB"/>
        </w:rPr>
        <w:t xml:space="preserve"> </w:t>
      </w:r>
    </w:p>
    <w:p w:rsidR="00D23CC5" w:rsidRPr="001955B2" w:rsidRDefault="00D23CC5" w:rsidP="004F5526">
      <w:pPr>
        <w:spacing w:line="480" w:lineRule="auto"/>
        <w:rPr>
          <w:sz w:val="22"/>
          <w:szCs w:val="22"/>
          <w:lang w:val="en-GB"/>
        </w:rPr>
      </w:pPr>
      <w:r w:rsidRPr="001955B2">
        <w:rPr>
          <w:sz w:val="22"/>
          <w:szCs w:val="22"/>
          <w:lang w:val="en-GB"/>
        </w:rPr>
        <w:t>NK-1RA, neurokinin-1 receptor antagonist.</w:t>
      </w:r>
    </w:p>
    <w:p w:rsidR="00D23CC5" w:rsidRDefault="00D23CC5" w:rsidP="009C7D7F">
      <w:pPr>
        <w:spacing w:line="480" w:lineRule="auto"/>
        <w:rPr>
          <w:sz w:val="22"/>
          <w:szCs w:val="22"/>
          <w:lang w:val="en-GB"/>
        </w:rPr>
      </w:pPr>
    </w:p>
    <w:p w:rsidR="00DD69D2" w:rsidRDefault="00DD69D2" w:rsidP="009C7D7F">
      <w:pPr>
        <w:spacing w:line="480" w:lineRule="auto"/>
        <w:rPr>
          <w:sz w:val="22"/>
          <w:szCs w:val="22"/>
          <w:lang w:val="en-GB"/>
        </w:rPr>
      </w:pPr>
      <w:r>
        <w:rPr>
          <w:noProof/>
          <w:sz w:val="22"/>
          <w:szCs w:val="22"/>
        </w:rPr>
        <w:drawing>
          <wp:inline distT="0" distB="0" distL="0" distR="0">
            <wp:extent cx="9072245" cy="4082510"/>
            <wp:effectExtent l="19050" t="0" r="0" b="0"/>
            <wp:docPr id="40" name="Immagin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2245" cy="4082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3CC5" w:rsidRDefault="00D23CC5" w:rsidP="009C7D7F">
      <w:pPr>
        <w:spacing w:line="480" w:lineRule="auto"/>
        <w:rPr>
          <w:sz w:val="22"/>
          <w:szCs w:val="22"/>
          <w:lang w:val="en-GB"/>
        </w:rPr>
      </w:pPr>
    </w:p>
    <w:p w:rsidR="00D23CC5" w:rsidRDefault="00D23CC5">
      <w:pPr>
        <w:spacing w:after="200" w:line="276" w:lineRule="auto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br w:type="page"/>
      </w:r>
    </w:p>
    <w:p w:rsidR="00D23CC5" w:rsidRPr="001955B2" w:rsidRDefault="00D23CC5" w:rsidP="00D23CC5">
      <w:pPr>
        <w:spacing w:line="480" w:lineRule="auto"/>
        <w:rPr>
          <w:sz w:val="22"/>
          <w:szCs w:val="22"/>
          <w:lang w:val="en-GB"/>
        </w:rPr>
      </w:pPr>
      <w:r w:rsidRPr="001955B2">
        <w:rPr>
          <w:b/>
          <w:sz w:val="22"/>
          <w:szCs w:val="22"/>
          <w:lang w:val="en-GB"/>
        </w:rPr>
        <w:lastRenderedPageBreak/>
        <w:t xml:space="preserve">Figure </w:t>
      </w:r>
      <w:r w:rsidR="006D3DE6">
        <w:rPr>
          <w:b/>
          <w:sz w:val="22"/>
          <w:szCs w:val="22"/>
          <w:lang w:val="en-GB"/>
        </w:rPr>
        <w:t>S</w:t>
      </w:r>
      <w:r w:rsidRPr="001955B2">
        <w:rPr>
          <w:b/>
          <w:sz w:val="22"/>
          <w:szCs w:val="22"/>
          <w:lang w:val="en-GB"/>
        </w:rPr>
        <w:t>6</w:t>
      </w:r>
      <w:r w:rsidR="006D3DE6">
        <w:rPr>
          <w:b/>
          <w:sz w:val="22"/>
          <w:szCs w:val="22"/>
          <w:lang w:val="en-GB"/>
        </w:rPr>
        <w:t>c</w:t>
      </w:r>
      <w:r w:rsidRPr="001955B2">
        <w:rPr>
          <w:b/>
          <w:sz w:val="22"/>
          <w:szCs w:val="22"/>
          <w:lang w:val="en-GB"/>
        </w:rPr>
        <w:t xml:space="preserve"> </w:t>
      </w:r>
      <w:r w:rsidRPr="001955B2">
        <w:rPr>
          <w:sz w:val="22"/>
          <w:szCs w:val="22"/>
          <w:lang w:val="en-GB"/>
        </w:rPr>
        <w:t>Forest plot of odds ratios for</w:t>
      </w:r>
      <w:r w:rsidRPr="001955B2">
        <w:rPr>
          <w:b/>
          <w:sz w:val="22"/>
          <w:szCs w:val="22"/>
          <w:lang w:val="en-GB"/>
        </w:rPr>
        <w:t xml:space="preserve"> </w:t>
      </w:r>
      <w:r w:rsidRPr="001955B2">
        <w:rPr>
          <w:sz w:val="22"/>
          <w:szCs w:val="22"/>
          <w:lang w:val="en-GB"/>
        </w:rPr>
        <w:t xml:space="preserve">patients receiving </w:t>
      </w:r>
      <w:proofErr w:type="spellStart"/>
      <w:r w:rsidRPr="001955B2">
        <w:rPr>
          <w:sz w:val="22"/>
          <w:szCs w:val="22"/>
          <w:lang w:val="en-GB"/>
        </w:rPr>
        <w:t>palonosetron</w:t>
      </w:r>
      <w:proofErr w:type="spellEnd"/>
      <w:r w:rsidRPr="001955B2">
        <w:rPr>
          <w:sz w:val="22"/>
          <w:szCs w:val="22"/>
          <w:lang w:val="en-GB"/>
        </w:rPr>
        <w:t xml:space="preserve"> with 1-day or 3-day </w:t>
      </w:r>
      <w:proofErr w:type="spellStart"/>
      <w:r w:rsidRPr="001955B2">
        <w:rPr>
          <w:sz w:val="22"/>
          <w:szCs w:val="22"/>
          <w:lang w:val="en-GB"/>
        </w:rPr>
        <w:t>dexamethasone</w:t>
      </w:r>
      <w:proofErr w:type="spellEnd"/>
      <w:r w:rsidRPr="001955B2">
        <w:rPr>
          <w:sz w:val="22"/>
          <w:szCs w:val="22"/>
          <w:lang w:val="en-GB"/>
        </w:rPr>
        <w:t xml:space="preserve"> for prevention of chemotherapy induced nausea and vomiting, comparing studies without NK-1RA with studies including NK-1RA</w:t>
      </w:r>
      <w:r>
        <w:rPr>
          <w:sz w:val="22"/>
          <w:szCs w:val="22"/>
          <w:lang w:val="en-GB"/>
        </w:rPr>
        <w:t>:</w:t>
      </w:r>
      <w:r w:rsidRPr="001955B2">
        <w:rPr>
          <w:sz w:val="22"/>
          <w:szCs w:val="22"/>
          <w:lang w:val="en-GB"/>
        </w:rPr>
        <w:t xml:space="preserve"> Total control</w:t>
      </w:r>
      <w:r>
        <w:rPr>
          <w:sz w:val="22"/>
          <w:szCs w:val="22"/>
          <w:lang w:val="en-GB"/>
        </w:rPr>
        <w:t xml:space="preserve"> (TC)</w:t>
      </w:r>
      <w:r w:rsidRPr="001955B2">
        <w:rPr>
          <w:sz w:val="22"/>
          <w:szCs w:val="22"/>
          <w:lang w:val="en-GB"/>
        </w:rPr>
        <w:t xml:space="preserve"> in the delayed period. </w:t>
      </w:r>
    </w:p>
    <w:p w:rsidR="00D23CC5" w:rsidRPr="001955B2" w:rsidRDefault="00D23CC5" w:rsidP="00D23CC5">
      <w:pPr>
        <w:spacing w:line="480" w:lineRule="auto"/>
        <w:rPr>
          <w:sz w:val="22"/>
          <w:szCs w:val="22"/>
          <w:lang w:val="en-GB"/>
        </w:rPr>
      </w:pPr>
      <w:r w:rsidRPr="001955B2">
        <w:rPr>
          <w:sz w:val="22"/>
          <w:szCs w:val="22"/>
          <w:lang w:val="en-GB"/>
        </w:rPr>
        <w:t>NK-1RA, neurokinin-1 receptor antagonist.</w:t>
      </w:r>
    </w:p>
    <w:p w:rsidR="00D23CC5" w:rsidRDefault="00D23CC5" w:rsidP="009C7D7F">
      <w:pPr>
        <w:spacing w:line="480" w:lineRule="auto"/>
        <w:rPr>
          <w:sz w:val="22"/>
          <w:szCs w:val="22"/>
          <w:lang w:val="en-GB"/>
        </w:rPr>
      </w:pPr>
    </w:p>
    <w:p w:rsidR="00DD69D2" w:rsidRDefault="00DD69D2" w:rsidP="009C7D7F">
      <w:pPr>
        <w:spacing w:line="480" w:lineRule="auto"/>
        <w:rPr>
          <w:sz w:val="22"/>
          <w:szCs w:val="22"/>
          <w:lang w:val="en-GB"/>
        </w:rPr>
      </w:pPr>
      <w:r>
        <w:rPr>
          <w:noProof/>
          <w:sz w:val="22"/>
          <w:szCs w:val="22"/>
        </w:rPr>
        <w:drawing>
          <wp:inline distT="0" distB="0" distL="0" distR="0">
            <wp:extent cx="9072245" cy="4082510"/>
            <wp:effectExtent l="19050" t="0" r="0" b="0"/>
            <wp:docPr id="43" name="Immagin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2245" cy="4082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3CC5" w:rsidRDefault="00D23CC5" w:rsidP="009C7D7F">
      <w:pPr>
        <w:spacing w:line="480" w:lineRule="auto"/>
        <w:rPr>
          <w:sz w:val="22"/>
          <w:szCs w:val="22"/>
          <w:lang w:val="en-GB"/>
        </w:rPr>
      </w:pPr>
    </w:p>
    <w:p w:rsidR="00F837EE" w:rsidRPr="00F837EE" w:rsidRDefault="00F837EE">
      <w:pPr>
        <w:rPr>
          <w:lang w:val="en-GB"/>
        </w:rPr>
      </w:pPr>
    </w:p>
    <w:sectPr w:rsidR="00F837EE" w:rsidRPr="00F837EE" w:rsidSect="00F837EE"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F837EE"/>
    <w:rsid w:val="0021367C"/>
    <w:rsid w:val="004F5526"/>
    <w:rsid w:val="00644E6A"/>
    <w:rsid w:val="006469CF"/>
    <w:rsid w:val="006D3DE6"/>
    <w:rsid w:val="007F10C0"/>
    <w:rsid w:val="008C1CFF"/>
    <w:rsid w:val="009C7D7F"/>
    <w:rsid w:val="00A9467C"/>
    <w:rsid w:val="00AC41F8"/>
    <w:rsid w:val="00D23CC5"/>
    <w:rsid w:val="00DD69D2"/>
    <w:rsid w:val="00F837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837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2">
    <w:name w:val="ti2"/>
    <w:rsid w:val="00F837EE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37E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37EE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15</Pages>
  <Words>669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LuigiCelio</dc:creator>
  <cp:lastModifiedBy>LuigiCelio</cp:lastModifiedBy>
  <cp:revision>9</cp:revision>
  <dcterms:created xsi:type="dcterms:W3CDTF">2019-07-06T15:52:00Z</dcterms:created>
  <dcterms:modified xsi:type="dcterms:W3CDTF">2019-07-25T17:47:00Z</dcterms:modified>
</cp:coreProperties>
</file>