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E2F95" w14:textId="2CF0CF83" w:rsidR="00D37630" w:rsidRPr="008E7F86" w:rsidRDefault="00D37630">
      <w:pPr>
        <w:rPr>
          <w:b/>
          <w:bCs/>
          <w:sz w:val="28"/>
          <w:szCs w:val="28"/>
        </w:rPr>
      </w:pPr>
      <w:r w:rsidRPr="008E7F86">
        <w:rPr>
          <w:b/>
          <w:bCs/>
          <w:sz w:val="28"/>
          <w:szCs w:val="28"/>
        </w:rPr>
        <w:t>Supplementary materials</w:t>
      </w:r>
    </w:p>
    <w:p w14:paraId="141AAD9C" w14:textId="41D4624C" w:rsidR="00FF7036" w:rsidRPr="00FF024B" w:rsidRDefault="005B113D">
      <w:pPr>
        <w:rPr>
          <w:b/>
          <w:bCs/>
          <w:i/>
          <w:iCs/>
        </w:rPr>
      </w:pPr>
      <w:r>
        <w:t>Supple</w:t>
      </w:r>
      <w:r w:rsidR="00FF7036">
        <w:t>mentary material 1</w:t>
      </w:r>
      <w:r w:rsidR="000A1DCC">
        <w:t xml:space="preserve">: </w:t>
      </w:r>
      <w:r w:rsidR="007C5562" w:rsidRPr="00FF024B">
        <w:rPr>
          <w:b/>
          <w:bCs/>
          <w:i/>
          <w:iCs/>
        </w:rPr>
        <w:t>Analysis pip</w:t>
      </w:r>
      <w:r w:rsidR="00FF024B" w:rsidRPr="00FF024B">
        <w:rPr>
          <w:b/>
          <w:bCs/>
          <w:i/>
          <w:iCs/>
        </w:rPr>
        <w:t>eline</w:t>
      </w:r>
    </w:p>
    <w:p w14:paraId="2A879E6C" w14:textId="188B1F14" w:rsidR="00FF7036" w:rsidRDefault="00FF7036" w:rsidP="00FF7036">
      <w:r w:rsidRPr="00AE42B1">
        <w:rPr>
          <w:b/>
          <w:bCs/>
        </w:rPr>
        <w:t>Imaging</w:t>
      </w:r>
      <w:r w:rsidR="006E6020" w:rsidRPr="00AE42B1">
        <w:rPr>
          <w:b/>
          <w:bCs/>
        </w:rPr>
        <w:t>:</w:t>
      </w:r>
      <w:r w:rsidR="006E6020">
        <w:t xml:space="preserve"> </w:t>
      </w:r>
      <w:r w:rsidR="008B5947">
        <w:t>Multispectral with immunofluorescence for correlation</w:t>
      </w:r>
    </w:p>
    <w:p w14:paraId="28D9ABAC" w14:textId="69231109" w:rsidR="00FF7036" w:rsidRDefault="00FF7036" w:rsidP="00FF7036">
      <w:r w:rsidRPr="00AE42B1">
        <w:rPr>
          <w:b/>
          <w:bCs/>
        </w:rPr>
        <w:t>Image preparation</w:t>
      </w:r>
      <w:r w:rsidR="008B5947" w:rsidRPr="00AE42B1">
        <w:rPr>
          <w:b/>
          <w:bCs/>
        </w:rPr>
        <w:t xml:space="preserve">: </w:t>
      </w:r>
      <w:r w:rsidR="003A24E2">
        <w:t>A</w:t>
      </w:r>
      <w:r w:rsidR="00AE42B1">
        <w:t xml:space="preserve">ddress </w:t>
      </w:r>
      <w:r w:rsidR="00AE42B1" w:rsidRPr="00AE42B1">
        <w:t>image artefacts, including Poisson’s noise, dead or saturated pixels, background fluorescence and illumination curvature</w:t>
      </w:r>
    </w:p>
    <w:p w14:paraId="6EA8EEFD" w14:textId="6C0CFD9E" w:rsidR="00FF7036" w:rsidRDefault="00AE42B1" w:rsidP="00FF7036">
      <w:r w:rsidRPr="00D45959">
        <w:rPr>
          <w:b/>
          <w:bCs/>
        </w:rPr>
        <w:t>S</w:t>
      </w:r>
      <w:r w:rsidR="00FF7036" w:rsidRPr="00D45959">
        <w:rPr>
          <w:b/>
          <w:bCs/>
        </w:rPr>
        <w:t>egmentation</w:t>
      </w:r>
      <w:r w:rsidR="00B21095" w:rsidRPr="00D45959">
        <w:rPr>
          <w:b/>
          <w:bCs/>
        </w:rPr>
        <w:t>:</w:t>
      </w:r>
      <w:r w:rsidR="00B21095">
        <w:t xml:space="preserve"> Manual definition of regions of interest and correlation to</w:t>
      </w:r>
      <w:r w:rsidR="00D45959">
        <w:t xml:space="preserve"> fluorescent imaged for cell cycle phase classification.</w:t>
      </w:r>
    </w:p>
    <w:p w14:paraId="61E540CA" w14:textId="4EEC4980" w:rsidR="00FF7036" w:rsidRDefault="00FF7036" w:rsidP="00FF7036">
      <w:r w:rsidRPr="007C3BF4">
        <w:rPr>
          <w:b/>
          <w:bCs/>
        </w:rPr>
        <w:t>Feature extraction</w:t>
      </w:r>
      <w:r w:rsidR="007C3BF4" w:rsidRPr="007C3BF4">
        <w:rPr>
          <w:b/>
          <w:bCs/>
        </w:rPr>
        <w:t>:</w:t>
      </w:r>
      <w:r w:rsidR="007C3BF4">
        <w:t xml:space="preserve"> Features to include; </w:t>
      </w:r>
      <w:r w:rsidR="007C3BF4" w:rsidRPr="007C3BF4">
        <w:t xml:space="preserve">mean channel intensity, channel intensity ratio, </w:t>
      </w:r>
      <w:proofErr w:type="spellStart"/>
      <w:r w:rsidR="007C3BF4" w:rsidRPr="007C3BF4">
        <w:t>color</w:t>
      </w:r>
      <w:proofErr w:type="spellEnd"/>
      <w:r w:rsidR="007C3BF4" w:rsidRPr="007C3BF4">
        <w:t xml:space="preserve"> distribution, and textural features.</w:t>
      </w:r>
    </w:p>
    <w:p w14:paraId="428F6638" w14:textId="7BEE3773" w:rsidR="00FF7036" w:rsidRDefault="00FF7036" w:rsidP="00FF7036">
      <w:r w:rsidRPr="007C5562">
        <w:rPr>
          <w:b/>
          <w:bCs/>
        </w:rPr>
        <w:t>Discriminative analysis</w:t>
      </w:r>
      <w:r w:rsidR="00550731" w:rsidRPr="007C5562">
        <w:rPr>
          <w:b/>
          <w:bCs/>
        </w:rPr>
        <w:t>:</w:t>
      </w:r>
      <w:r w:rsidR="00550731">
        <w:t xml:space="preserve"> </w:t>
      </w:r>
      <w:r w:rsidR="00353D32">
        <w:t xml:space="preserve">Project on an </w:t>
      </w:r>
      <w:r w:rsidR="00353D32" w:rsidRPr="00353D32">
        <w:t>optim</w:t>
      </w:r>
      <w:r w:rsidR="00353D32">
        <w:t xml:space="preserve">ised </w:t>
      </w:r>
      <w:r w:rsidR="00353D32" w:rsidRPr="00353D32">
        <w:t>2-D</w:t>
      </w:r>
      <w:r w:rsidR="007C5562">
        <w:t xml:space="preserve"> </w:t>
      </w:r>
      <w:r w:rsidR="00A66F89">
        <w:t xml:space="preserve">space </w:t>
      </w:r>
      <w:r w:rsidR="007C5562">
        <w:t>which</w:t>
      </w:r>
      <w:r w:rsidR="00353D32" w:rsidRPr="00353D32">
        <w:t xml:space="preserve"> maximizes between-group distance </w:t>
      </w:r>
      <w:r w:rsidR="007C5562">
        <w:t xml:space="preserve">and minimises </w:t>
      </w:r>
      <w:r w:rsidR="00353D32" w:rsidRPr="00353D32">
        <w:t xml:space="preserve">within-group variance </w:t>
      </w:r>
      <w:r w:rsidR="007C5562">
        <w:t xml:space="preserve">to reduce </w:t>
      </w:r>
      <w:r w:rsidR="00353D32" w:rsidRPr="00353D32">
        <w:t xml:space="preserve">the dimension of selected feature vectors to two canonical variables which </w:t>
      </w:r>
      <w:r w:rsidR="007C5562">
        <w:t>are</w:t>
      </w:r>
      <w:r w:rsidR="00353D32" w:rsidRPr="00353D32">
        <w:t xml:space="preserve"> equal to a linear combination of the selected features.</w:t>
      </w:r>
    </w:p>
    <w:p w14:paraId="74E67D6B" w14:textId="23841E81" w:rsidR="00FF7036" w:rsidRDefault="00FF7036" w:rsidP="00261F70">
      <w:r w:rsidRPr="00090077">
        <w:rPr>
          <w:b/>
          <w:bCs/>
        </w:rPr>
        <w:t>Classification</w:t>
      </w:r>
      <w:r w:rsidR="00EB7B52" w:rsidRPr="00090077">
        <w:rPr>
          <w:b/>
          <w:bCs/>
        </w:rPr>
        <w:t>:</w:t>
      </w:r>
      <w:r w:rsidR="00EB7B52">
        <w:t xml:space="preserve"> </w:t>
      </w:r>
      <w:r w:rsidR="00261F70">
        <w:t xml:space="preserve">For </w:t>
      </w:r>
      <w:r w:rsidR="00090077">
        <w:t>sparse</w:t>
      </w:r>
      <w:r w:rsidR="00261F70">
        <w:t xml:space="preserve"> data use a linear classifier to classify </w:t>
      </w:r>
      <w:proofErr w:type="gramStart"/>
      <w:r w:rsidR="00261F70">
        <w:t xml:space="preserve">cells </w:t>
      </w:r>
      <w:r w:rsidR="00261F70">
        <w:t xml:space="preserve"> based</w:t>
      </w:r>
      <w:proofErr w:type="gramEnd"/>
      <w:r w:rsidR="00261F70">
        <w:t xml:space="preserve"> on a linear predictor function incorporating a set of weights obtained </w:t>
      </w:r>
      <w:r w:rsidR="00261F70">
        <w:t>in a</w:t>
      </w:r>
      <w:r w:rsidR="00261F70">
        <w:t xml:space="preserve"> training process</w:t>
      </w:r>
      <w:r w:rsidR="00261F70">
        <w:t xml:space="preserve">. </w:t>
      </w:r>
      <w:r w:rsidR="00E11E8C">
        <w:t>Apply a cross-</w:t>
      </w:r>
      <w:proofErr w:type="gramStart"/>
      <w:r w:rsidR="00E11E8C">
        <w:t xml:space="preserve">validation </w:t>
      </w:r>
      <w:r w:rsidR="00261F70">
        <w:t xml:space="preserve"> methodology</w:t>
      </w:r>
      <w:proofErr w:type="gramEnd"/>
      <w:r w:rsidR="00261F70">
        <w:t xml:space="preserve"> wherein data points </w:t>
      </w:r>
      <w:r w:rsidR="00E11E8C">
        <w:t>are</w:t>
      </w:r>
      <w:r w:rsidR="00261F70">
        <w:t xml:space="preserve"> partitioned into 10 groups. </w:t>
      </w:r>
      <w:r w:rsidR="00E11E8C">
        <w:t xml:space="preserve">Develop the classifier </w:t>
      </w:r>
      <w:r w:rsidR="00D4769D">
        <w:t xml:space="preserve">using </w:t>
      </w:r>
      <w:r w:rsidR="00261F70">
        <w:t>9 of these groups</w:t>
      </w:r>
      <w:r w:rsidR="00D4769D">
        <w:t xml:space="preserve"> and test on the tenth</w:t>
      </w:r>
      <w:r w:rsidR="008E7F86">
        <w:t xml:space="preserve">. </w:t>
      </w:r>
      <w:r w:rsidR="00261F70">
        <w:t xml:space="preserve"> </w:t>
      </w:r>
    </w:p>
    <w:p w14:paraId="7FBFAA9A" w14:textId="77777777" w:rsidR="008E7F86" w:rsidRDefault="008E7F86" w:rsidP="00261F70"/>
    <w:p w14:paraId="7BB3EC17" w14:textId="3EBCF5BA" w:rsidR="00FF024B" w:rsidRPr="000A1DCC" w:rsidRDefault="00D37630">
      <w:pPr>
        <w:rPr>
          <w:b/>
          <w:bCs/>
          <w:i/>
          <w:iCs/>
        </w:rPr>
      </w:pPr>
      <w:r>
        <w:t>Supplementary material 2</w:t>
      </w:r>
      <w:r w:rsidR="000A1DCC">
        <w:t xml:space="preserve">: </w:t>
      </w:r>
      <w:r w:rsidR="000A1DCC" w:rsidRPr="000A1DCC">
        <w:rPr>
          <w:b/>
          <w:bCs/>
          <w:i/>
          <w:iCs/>
        </w:rPr>
        <w:t xml:space="preserve">Cell cycle inhibitor </w:t>
      </w:r>
    </w:p>
    <w:p w14:paraId="536DE4D6" w14:textId="0AA7C5DC" w:rsidR="004A34D2" w:rsidRDefault="00D37630">
      <w:r>
        <w:rPr>
          <w:noProof/>
        </w:rPr>
        <w:drawing>
          <wp:inline distT="0" distB="0" distL="0" distR="0" wp14:anchorId="78C2730F" wp14:editId="76AA96DB">
            <wp:extent cx="5731510" cy="41700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19C7" w14:textId="460B7F8D" w:rsidR="00D37630" w:rsidRDefault="00D37630">
      <w:r>
        <w:lastRenderedPageBreak/>
        <w:t xml:space="preserve">Supplementary figure 1: Classifying cell cycle phase in cells treated with cell cycle inhibitors; a) Cluster separation graph for G1 from S or G2+M, b) Cluster separation graph </w:t>
      </w:r>
      <w:proofErr w:type="spellStart"/>
      <w:r>
        <w:t>fro</w:t>
      </w:r>
      <w:proofErr w:type="spellEnd"/>
      <w:r>
        <w:t xml:space="preserve"> S from G2+M, c) </w:t>
      </w:r>
      <w:r w:rsidRPr="00D37630">
        <w:t>ROC curve for the accuracy of discrimination between cell cycle phases</w:t>
      </w:r>
    </w:p>
    <w:p w14:paraId="2CB009D2" w14:textId="56E3A2B5" w:rsidR="00D37630" w:rsidRDefault="00D37630">
      <w:r>
        <w:t>Supplementary table 1: Cell cycle classification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2"/>
        <w:gridCol w:w="2278"/>
        <w:gridCol w:w="2169"/>
      </w:tblGrid>
      <w:tr w:rsidR="00D37630" w:rsidRPr="000008FD" w14:paraId="46EA8857" w14:textId="77777777" w:rsidTr="007302F8">
        <w:trPr>
          <w:trHeight w:val="806"/>
        </w:trPr>
        <w:tc>
          <w:tcPr>
            <w:tcW w:w="1932" w:type="dxa"/>
            <w:vMerge w:val="restart"/>
            <w:tcBorders>
              <w:top w:val="nil"/>
              <w:left w:val="nil"/>
            </w:tcBorders>
          </w:tcPr>
          <w:p w14:paraId="2D117D11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4447" w:type="dxa"/>
            <w:gridSpan w:val="2"/>
          </w:tcPr>
          <w:p w14:paraId="12F7C919" w14:textId="445EF9F3" w:rsidR="00D37630" w:rsidRPr="00384C81" w:rsidRDefault="00D37630" w:rsidP="007302F8">
            <w:pPr>
              <w:spacing w:after="160" w:line="360" w:lineRule="auto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Cell cycle inhibitor</w:t>
            </w:r>
            <w:r>
              <w:rPr>
                <w:rFonts w:cstheme="minorHAnsi"/>
                <w:b/>
                <w:color w:val="000000" w:themeColor="text1"/>
              </w:rPr>
              <w:t xml:space="preserve"> PAN</w:t>
            </w:r>
            <w:r>
              <w:rPr>
                <w:rFonts w:cstheme="minorHAnsi"/>
                <w:b/>
                <w:color w:val="000000" w:themeColor="text1"/>
              </w:rPr>
              <w:t>C-1</w:t>
            </w:r>
          </w:p>
        </w:tc>
      </w:tr>
      <w:tr w:rsidR="00D37630" w:rsidRPr="000008FD" w14:paraId="49F6E619" w14:textId="77777777" w:rsidTr="007302F8">
        <w:trPr>
          <w:trHeight w:val="1162"/>
        </w:trPr>
        <w:tc>
          <w:tcPr>
            <w:tcW w:w="1932" w:type="dxa"/>
            <w:vMerge/>
            <w:tcBorders>
              <w:left w:val="nil"/>
            </w:tcBorders>
          </w:tcPr>
          <w:p w14:paraId="2E7D5DA7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</w:p>
        </w:tc>
        <w:tc>
          <w:tcPr>
            <w:tcW w:w="2278" w:type="dxa"/>
          </w:tcPr>
          <w:p w14:paraId="1A7EA6AA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 w:rsidRPr="000008FD">
              <w:rPr>
                <w:rFonts w:cstheme="minorHAnsi"/>
                <w:i/>
                <w:iCs/>
                <w:color w:val="000000" w:themeColor="text1"/>
              </w:rPr>
              <w:t>G1 vs. S&amp;G2+M</w:t>
            </w:r>
          </w:p>
        </w:tc>
        <w:tc>
          <w:tcPr>
            <w:tcW w:w="2169" w:type="dxa"/>
          </w:tcPr>
          <w:p w14:paraId="07CC76D1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 w:rsidRPr="000008FD">
              <w:rPr>
                <w:rFonts w:cstheme="minorHAnsi"/>
                <w:i/>
                <w:iCs/>
                <w:color w:val="000000" w:themeColor="text1"/>
              </w:rPr>
              <w:t xml:space="preserve">S vs G2+M. </w:t>
            </w:r>
          </w:p>
        </w:tc>
      </w:tr>
      <w:tr w:rsidR="00D37630" w:rsidRPr="000008FD" w14:paraId="0F60B013" w14:textId="77777777" w:rsidTr="007302F8">
        <w:trPr>
          <w:trHeight w:val="800"/>
        </w:trPr>
        <w:tc>
          <w:tcPr>
            <w:tcW w:w="1932" w:type="dxa"/>
          </w:tcPr>
          <w:p w14:paraId="1FE63370" w14:textId="77777777" w:rsidR="00D37630" w:rsidRPr="00384C81" w:rsidRDefault="00D37630" w:rsidP="007302F8">
            <w:pPr>
              <w:spacing w:after="160" w:line="360" w:lineRule="auto"/>
              <w:jc w:val="both"/>
              <w:rPr>
                <w:rFonts w:cstheme="minorHAnsi"/>
                <w:b/>
                <w:i/>
                <w:iCs/>
                <w:color w:val="000000" w:themeColor="text1"/>
              </w:rPr>
            </w:pPr>
            <w:r w:rsidRPr="00384C81">
              <w:rPr>
                <w:rFonts w:cstheme="minorHAnsi"/>
                <w:b/>
                <w:i/>
                <w:iCs/>
                <w:color w:val="000000" w:themeColor="text1"/>
              </w:rPr>
              <w:t>Accuracy</w:t>
            </w:r>
          </w:p>
        </w:tc>
        <w:tc>
          <w:tcPr>
            <w:tcW w:w="2278" w:type="dxa"/>
          </w:tcPr>
          <w:p w14:paraId="5D5007CF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76%</w:t>
            </w:r>
          </w:p>
        </w:tc>
        <w:tc>
          <w:tcPr>
            <w:tcW w:w="2169" w:type="dxa"/>
          </w:tcPr>
          <w:p w14:paraId="62486BE9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79%</w:t>
            </w:r>
          </w:p>
        </w:tc>
      </w:tr>
      <w:tr w:rsidR="00D37630" w:rsidRPr="000008FD" w14:paraId="370E00ED" w14:textId="77777777" w:rsidTr="007302F8">
        <w:trPr>
          <w:trHeight w:val="806"/>
        </w:trPr>
        <w:tc>
          <w:tcPr>
            <w:tcW w:w="1932" w:type="dxa"/>
          </w:tcPr>
          <w:p w14:paraId="0B4F87FF" w14:textId="77777777" w:rsidR="00D37630" w:rsidRPr="00384C81" w:rsidRDefault="00D37630" w:rsidP="007302F8">
            <w:pPr>
              <w:spacing w:after="160" w:line="360" w:lineRule="auto"/>
              <w:jc w:val="both"/>
              <w:rPr>
                <w:rFonts w:cstheme="minorHAnsi"/>
                <w:b/>
                <w:i/>
                <w:iCs/>
                <w:color w:val="000000" w:themeColor="text1"/>
              </w:rPr>
            </w:pPr>
            <w:r w:rsidRPr="00384C81">
              <w:rPr>
                <w:rFonts w:cstheme="minorHAnsi"/>
                <w:b/>
                <w:i/>
                <w:iCs/>
                <w:color w:val="000000" w:themeColor="text1"/>
              </w:rPr>
              <w:t>AUC</w:t>
            </w:r>
          </w:p>
        </w:tc>
        <w:tc>
          <w:tcPr>
            <w:tcW w:w="2278" w:type="dxa"/>
          </w:tcPr>
          <w:p w14:paraId="0520F2DE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0.87</w:t>
            </w:r>
          </w:p>
        </w:tc>
        <w:tc>
          <w:tcPr>
            <w:tcW w:w="2169" w:type="dxa"/>
          </w:tcPr>
          <w:p w14:paraId="5C11EF16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0.90</w:t>
            </w:r>
          </w:p>
        </w:tc>
      </w:tr>
      <w:tr w:rsidR="00D37630" w:rsidRPr="000008FD" w14:paraId="7AD50371" w14:textId="77777777" w:rsidTr="007302F8">
        <w:trPr>
          <w:trHeight w:val="806"/>
        </w:trPr>
        <w:tc>
          <w:tcPr>
            <w:tcW w:w="1932" w:type="dxa"/>
          </w:tcPr>
          <w:p w14:paraId="2F464716" w14:textId="77777777" w:rsidR="00D37630" w:rsidRPr="00384C81" w:rsidRDefault="00D37630" w:rsidP="007302F8">
            <w:pPr>
              <w:spacing w:line="360" w:lineRule="auto"/>
              <w:jc w:val="both"/>
              <w:rPr>
                <w:rFonts w:cstheme="minorHAnsi"/>
                <w:b/>
                <w:i/>
                <w:iCs/>
                <w:color w:val="000000" w:themeColor="text1"/>
              </w:rPr>
            </w:pPr>
            <w:proofErr w:type="spellStart"/>
            <w:r>
              <w:rPr>
                <w:rFonts w:cstheme="minorHAnsi"/>
                <w:b/>
                <w:i/>
                <w:iCs/>
                <w:color w:val="000000" w:themeColor="text1"/>
              </w:rPr>
              <w:t>IoU</w:t>
            </w:r>
            <w:proofErr w:type="spellEnd"/>
          </w:p>
        </w:tc>
        <w:tc>
          <w:tcPr>
            <w:tcW w:w="2278" w:type="dxa"/>
          </w:tcPr>
          <w:p w14:paraId="3621D94E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17%</w:t>
            </w:r>
          </w:p>
        </w:tc>
        <w:tc>
          <w:tcPr>
            <w:tcW w:w="2169" w:type="dxa"/>
          </w:tcPr>
          <w:p w14:paraId="4B9A55A9" w14:textId="77777777" w:rsidR="00D37630" w:rsidRPr="000008FD" w:rsidRDefault="00D37630" w:rsidP="007302F8">
            <w:pPr>
              <w:spacing w:line="360" w:lineRule="auto"/>
              <w:jc w:val="both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i/>
                <w:iCs/>
                <w:color w:val="000000" w:themeColor="text1"/>
              </w:rPr>
              <w:t>9%</w:t>
            </w:r>
          </w:p>
        </w:tc>
      </w:tr>
    </w:tbl>
    <w:p w14:paraId="14944019" w14:textId="58F1F817" w:rsidR="00D37630" w:rsidRDefault="00D37630"/>
    <w:p w14:paraId="55C775E0" w14:textId="60020550" w:rsidR="00D37630" w:rsidRDefault="00D37630"/>
    <w:p w14:paraId="4892C054" w14:textId="18D09D78" w:rsidR="00D37630" w:rsidRDefault="00D37630">
      <w:pPr>
        <w:rPr>
          <w:rFonts w:cstheme="minorHAnsi"/>
        </w:rPr>
      </w:pPr>
      <w:r>
        <w:t>PANC-1 cells were treated for 24h hours with the cell cycle inhibitors aphidicolin (5</w:t>
      </w:r>
      <w:r>
        <w:rPr>
          <w:rFonts w:cstheme="minorHAnsi"/>
        </w:rPr>
        <w:t>µM</w:t>
      </w:r>
      <w:r>
        <w:t xml:space="preserve">), </w:t>
      </w:r>
      <w:proofErr w:type="spellStart"/>
      <w:r w:rsidRPr="00D37630">
        <w:t>camptothecin</w:t>
      </w:r>
      <w:proofErr w:type="spellEnd"/>
      <w:r>
        <w:t xml:space="preserve"> (1</w:t>
      </w:r>
      <w:r>
        <w:rPr>
          <w:rFonts w:cstheme="minorHAnsi"/>
        </w:rPr>
        <w:t>µM</w:t>
      </w:r>
      <w:r>
        <w:rPr>
          <w:rFonts w:cstheme="minorHAnsi"/>
        </w:rPr>
        <w:t>)</w:t>
      </w:r>
      <w:r>
        <w:t>, and etoposide (1</w:t>
      </w:r>
      <w:r>
        <w:rPr>
          <w:rFonts w:cstheme="minorHAnsi"/>
        </w:rPr>
        <w:t>µM</w:t>
      </w:r>
      <w:r>
        <w:rPr>
          <w:rFonts w:cstheme="minorHAnsi"/>
        </w:rPr>
        <w:t>)</w:t>
      </w:r>
      <w:r w:rsidR="00784FFB">
        <w:rPr>
          <w:rFonts w:cstheme="minorHAnsi"/>
        </w:rPr>
        <w:t xml:space="preserve"> separately</w:t>
      </w:r>
      <w:r>
        <w:rPr>
          <w:rFonts w:cstheme="minorHAnsi"/>
        </w:rPr>
        <w:t xml:space="preserve">. Cells were then assessed using multispectral microscopy and immunofluorescence as described in the methodology. Similar accuracy was obtained for the resultant model (supplementary table 1) as when cells were </w:t>
      </w:r>
      <w:proofErr w:type="spellStart"/>
      <w:r w:rsidR="00795FB6">
        <w:rPr>
          <w:rFonts w:cstheme="minorHAnsi"/>
        </w:rPr>
        <w:t>synchoronised</w:t>
      </w:r>
      <w:proofErr w:type="spellEnd"/>
      <w:r>
        <w:rPr>
          <w:rFonts w:cstheme="minorHAnsi"/>
        </w:rPr>
        <w:t xml:space="preserve"> </w:t>
      </w:r>
      <w:r w:rsidR="00795FB6">
        <w:rPr>
          <w:rFonts w:cstheme="minorHAnsi"/>
        </w:rPr>
        <w:t xml:space="preserve">using serum starvation then released. </w:t>
      </w:r>
      <w:bookmarkStart w:id="0" w:name="_GoBack"/>
      <w:bookmarkEnd w:id="0"/>
    </w:p>
    <w:p w14:paraId="5AB7E773" w14:textId="288A3944" w:rsidR="00795FB6" w:rsidRDefault="00795FB6">
      <w:r w:rsidRPr="00795FB6">
        <w:t>Spectral microscopy was carried out on an Olympus IX83 microscope with a NuVu electron multiplying charge coupling device (EMCCD, hnu1024) camera, a 40× oil objective lens (UAPON340, Olympus)</w:t>
      </w:r>
      <w:r>
        <w:t>.</w:t>
      </w:r>
    </w:p>
    <w:sectPr w:rsidR="00795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30"/>
    <w:rsid w:val="00090077"/>
    <w:rsid w:val="000A1DCC"/>
    <w:rsid w:val="00261F70"/>
    <w:rsid w:val="00353D32"/>
    <w:rsid w:val="003A24E2"/>
    <w:rsid w:val="004A34D2"/>
    <w:rsid w:val="00550731"/>
    <w:rsid w:val="005B113D"/>
    <w:rsid w:val="006E6020"/>
    <w:rsid w:val="00784FFB"/>
    <w:rsid w:val="00795FB6"/>
    <w:rsid w:val="007C3BF4"/>
    <w:rsid w:val="007C5562"/>
    <w:rsid w:val="008B5947"/>
    <w:rsid w:val="008E7F86"/>
    <w:rsid w:val="00A66F89"/>
    <w:rsid w:val="00A91A75"/>
    <w:rsid w:val="00AE42B1"/>
    <w:rsid w:val="00B21095"/>
    <w:rsid w:val="00BB07B4"/>
    <w:rsid w:val="00D37630"/>
    <w:rsid w:val="00D45959"/>
    <w:rsid w:val="00D4769D"/>
    <w:rsid w:val="00E11E8C"/>
    <w:rsid w:val="00EB7B52"/>
    <w:rsid w:val="00FF024B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3818E"/>
  <w15:chartTrackingRefBased/>
  <w15:docId w15:val="{594B7004-2496-4E50-9652-19B8B28B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99A7DC46C724A871181E34E3BB52F" ma:contentTypeVersion="11" ma:contentTypeDescription="Create a new document." ma:contentTypeScope="" ma:versionID="aa78408965d5eb679d965677d086391e">
  <xsd:schema xmlns:xsd="http://www.w3.org/2001/XMLSchema" xmlns:xs="http://www.w3.org/2001/XMLSchema" xmlns:p="http://schemas.microsoft.com/office/2006/metadata/properties" xmlns:ns3="84bb020c-c3e3-4428-80c5-f494d966d2b0" xmlns:ns4="3e5e92b2-1e1e-4db2-af94-38d9c7146db6" targetNamespace="http://schemas.microsoft.com/office/2006/metadata/properties" ma:root="true" ma:fieldsID="04dae628b4f6d34b6540d6c59cb9f9c3" ns3:_="" ns4:_="">
    <xsd:import namespace="84bb020c-c3e3-4428-80c5-f494d966d2b0"/>
    <xsd:import namespace="3e5e92b2-1e1e-4db2-af94-38d9c7146d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b020c-c3e3-4428-80c5-f494d966d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e92b2-1e1e-4db2-af94-38d9c7146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ADD0FE-82CE-4999-AD14-F2E703D55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b020c-c3e3-4428-80c5-f494d966d2b0"/>
    <ds:schemaRef ds:uri="3e5e92b2-1e1e-4db2-af94-38d9c7146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CC326-E4A1-4530-9627-3EC88AEE3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02E02-0F7D-4490-A08C-BF234614BD38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3e5e92b2-1e1e-4db2-af94-38d9c7146db6"/>
    <ds:schemaRef ds:uri="http://purl.org/dc/dcmitype/"/>
    <ds:schemaRef ds:uri="http://schemas.microsoft.com/office/infopath/2007/PartnerControls"/>
    <ds:schemaRef ds:uri="http://schemas.microsoft.com/office/2006/documentManagement/types"/>
    <ds:schemaRef ds:uri="84bb020c-c3e3-4428-80c5-f494d966d2b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Campbell</dc:creator>
  <cp:keywords/>
  <dc:description/>
  <cp:lastModifiedBy>Jared Campbell</cp:lastModifiedBy>
  <cp:revision>25</cp:revision>
  <dcterms:created xsi:type="dcterms:W3CDTF">2019-11-30T09:10:00Z</dcterms:created>
  <dcterms:modified xsi:type="dcterms:W3CDTF">2019-11-30T10:34:00Z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0x01010030599A7DC46C724A871181E34E3BB52F</vt:lpwstr>
  </property>
</Properties>
</file>