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90B" w:rsidRDefault="0095590B" w:rsidP="0095590B">
      <w:pPr>
        <w:keepNext/>
        <w:spacing w:line="480" w:lineRule="auto"/>
        <w:rPr>
          <w:b/>
          <w:lang w:val="en-GB"/>
        </w:rPr>
      </w:pPr>
      <w:r w:rsidRPr="00442BDB">
        <w:rPr>
          <w:b/>
          <w:lang w:val="en-GB"/>
        </w:rPr>
        <w:t xml:space="preserve">Table </w:t>
      </w:r>
      <w:r>
        <w:rPr>
          <w:b/>
          <w:lang w:val="en-GB"/>
        </w:rPr>
        <w:t>S1</w:t>
      </w:r>
      <w:r w:rsidRPr="00442BDB">
        <w:rPr>
          <w:b/>
          <w:lang w:val="en-GB"/>
        </w:rPr>
        <w:t xml:space="preserve">: </w:t>
      </w:r>
      <w:r>
        <w:rPr>
          <w:b/>
          <w:lang w:val="en-GB"/>
        </w:rPr>
        <w:t>Numbers of patients and specimens in the aggregated trajectory analyses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1697"/>
        <w:gridCol w:w="2584"/>
        <w:gridCol w:w="2688"/>
      </w:tblGrid>
      <w:tr w:rsidR="0095590B" w:rsidTr="009B6AAD">
        <w:tc>
          <w:tcPr>
            <w:tcW w:w="1464" w:type="pct"/>
            <w:vMerge w:val="restart"/>
            <w:shd w:val="clear" w:color="auto" w:fill="auto"/>
            <w:vAlign w:val="center"/>
          </w:tcPr>
          <w:p w:rsidR="0095590B" w:rsidRPr="00D033FC" w:rsidRDefault="0095590B" w:rsidP="009B6AAD">
            <w:pPr>
              <w:spacing w:line="480" w:lineRule="auto"/>
              <w:rPr>
                <w:b/>
                <w:sz w:val="22"/>
                <w:lang w:val="en-GB"/>
              </w:rPr>
            </w:pPr>
            <w:r w:rsidRPr="00D033FC">
              <w:rPr>
                <w:b/>
                <w:sz w:val="22"/>
                <w:lang w:val="en-GB"/>
              </w:rPr>
              <w:t>Event</w:t>
            </w:r>
          </w:p>
        </w:tc>
        <w:tc>
          <w:tcPr>
            <w:tcW w:w="861" w:type="pct"/>
            <w:vMerge w:val="restart"/>
            <w:shd w:val="clear" w:color="auto" w:fill="auto"/>
            <w:vAlign w:val="center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b/>
                <w:sz w:val="22"/>
                <w:lang w:val="en-GB"/>
              </w:rPr>
            </w:pPr>
            <w:r w:rsidRPr="00D033FC">
              <w:rPr>
                <w:b/>
                <w:sz w:val="22"/>
                <w:lang w:val="en-GB"/>
              </w:rPr>
              <w:t>Number of patients</w:t>
            </w:r>
          </w:p>
        </w:tc>
        <w:tc>
          <w:tcPr>
            <w:tcW w:w="2675" w:type="pct"/>
            <w:gridSpan w:val="2"/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b/>
                <w:sz w:val="22"/>
                <w:vertAlign w:val="superscript"/>
                <w:lang w:val="en-GB"/>
              </w:rPr>
            </w:pPr>
            <w:r w:rsidRPr="00D033FC">
              <w:rPr>
                <w:b/>
                <w:sz w:val="22"/>
                <w:lang w:val="en-GB"/>
              </w:rPr>
              <w:t>Number of specimens</w:t>
            </w:r>
            <w:r w:rsidRPr="00D033FC">
              <w:rPr>
                <w:b/>
                <w:sz w:val="22"/>
                <w:vertAlign w:val="superscript"/>
                <w:lang w:val="en-GB"/>
              </w:rPr>
              <w:t>1</w:t>
            </w:r>
          </w:p>
        </w:tc>
      </w:tr>
      <w:tr w:rsidR="0095590B" w:rsidTr="009B6AAD">
        <w:tc>
          <w:tcPr>
            <w:tcW w:w="146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rPr>
                <w:b/>
                <w:sz w:val="22"/>
                <w:lang w:val="en-GB"/>
              </w:rPr>
            </w:pPr>
          </w:p>
        </w:tc>
        <w:tc>
          <w:tcPr>
            <w:tcW w:w="86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b/>
                <w:sz w:val="22"/>
                <w:lang w:val="en-GB"/>
              </w:rPr>
            </w:pPr>
          </w:p>
        </w:tc>
        <w:tc>
          <w:tcPr>
            <w:tcW w:w="1311" w:type="pct"/>
            <w:tcBorders>
              <w:bottom w:val="single" w:sz="4" w:space="0" w:color="auto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b/>
                <w:sz w:val="22"/>
                <w:lang w:val="en-GB"/>
              </w:rPr>
            </w:pPr>
            <w:r w:rsidRPr="00D033FC">
              <w:rPr>
                <w:b/>
                <w:sz w:val="22"/>
                <w:lang w:val="en-GB"/>
              </w:rPr>
              <w:t>All specimens</w:t>
            </w:r>
          </w:p>
        </w:tc>
        <w:tc>
          <w:tcPr>
            <w:tcW w:w="1364" w:type="pct"/>
            <w:tcBorders>
              <w:bottom w:val="single" w:sz="4" w:space="0" w:color="auto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b/>
                <w:sz w:val="22"/>
                <w:vertAlign w:val="superscript"/>
                <w:lang w:val="en-GB"/>
              </w:rPr>
            </w:pPr>
            <w:r w:rsidRPr="00D033FC">
              <w:rPr>
                <w:b/>
                <w:sz w:val="22"/>
                <w:lang w:val="en-GB"/>
              </w:rPr>
              <w:t>First or last specimen</w:t>
            </w:r>
            <w:r w:rsidRPr="00D033FC">
              <w:rPr>
                <w:b/>
                <w:sz w:val="22"/>
                <w:vertAlign w:val="superscript"/>
                <w:lang w:val="en-GB"/>
              </w:rPr>
              <w:t>2</w:t>
            </w:r>
          </w:p>
        </w:tc>
      </w:tr>
      <w:tr w:rsidR="0095590B" w:rsidRPr="001379E6" w:rsidTr="009B6AAD">
        <w:tc>
          <w:tcPr>
            <w:tcW w:w="1464" w:type="pct"/>
            <w:tcBorders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rPr>
                <w:sz w:val="22"/>
                <w:vertAlign w:val="superscript"/>
                <w:lang w:val="en-GB"/>
              </w:rPr>
            </w:pPr>
            <w:r w:rsidRPr="00D033FC">
              <w:rPr>
                <w:sz w:val="22"/>
                <w:lang w:val="en-GB"/>
              </w:rPr>
              <w:t>AML diagnosis</w:t>
            </w:r>
            <w:r w:rsidRPr="00D033FC">
              <w:rPr>
                <w:sz w:val="22"/>
                <w:vertAlign w:val="superscript"/>
                <w:lang w:val="en-GB"/>
              </w:rPr>
              <w:t>3, 4</w:t>
            </w:r>
          </w:p>
        </w:tc>
        <w:tc>
          <w:tcPr>
            <w:tcW w:w="861" w:type="pct"/>
            <w:tcBorders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6</w:t>
            </w:r>
            <w:r>
              <w:rPr>
                <w:sz w:val="22"/>
                <w:lang w:val="en-GB"/>
              </w:rPr>
              <w:t>34</w:t>
            </w:r>
          </w:p>
        </w:tc>
        <w:tc>
          <w:tcPr>
            <w:tcW w:w="1311" w:type="pct"/>
            <w:tcBorders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9999</w:t>
            </w:r>
          </w:p>
        </w:tc>
        <w:tc>
          <w:tcPr>
            <w:tcW w:w="1364" w:type="pct"/>
            <w:tcBorders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1</w:t>
            </w:r>
            <w:r>
              <w:rPr>
                <w:sz w:val="22"/>
                <w:lang w:val="en-GB"/>
              </w:rPr>
              <w:t>4</w:t>
            </w:r>
            <w:r w:rsidRPr="00D033FC">
              <w:rPr>
                <w:sz w:val="22"/>
                <w:lang w:val="en-GB"/>
              </w:rPr>
              <w:t>2</w:t>
            </w:r>
            <w:r>
              <w:rPr>
                <w:sz w:val="22"/>
                <w:lang w:val="en-GB"/>
              </w:rPr>
              <w:t>2</w:t>
            </w:r>
          </w:p>
        </w:tc>
      </w:tr>
      <w:tr w:rsidR="0095590B" w:rsidRPr="001379E6" w:rsidTr="009B6AAD">
        <w:tc>
          <w:tcPr>
            <w:tcW w:w="1464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rPr>
                <w:sz w:val="22"/>
                <w:vertAlign w:val="superscript"/>
                <w:lang w:val="en-GB"/>
              </w:rPr>
            </w:pPr>
            <w:r w:rsidRPr="00D033FC">
              <w:rPr>
                <w:sz w:val="22"/>
                <w:lang w:val="en-GB"/>
              </w:rPr>
              <w:t>AML treatment</w:t>
            </w:r>
            <w:r w:rsidRPr="00D033FC">
              <w:rPr>
                <w:sz w:val="22"/>
                <w:vertAlign w:val="superscript"/>
                <w:lang w:val="en-GB"/>
              </w:rPr>
              <w:t>3</w:t>
            </w:r>
          </w:p>
        </w:tc>
        <w:tc>
          <w:tcPr>
            <w:tcW w:w="861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4</w:t>
            </w:r>
            <w:r>
              <w:rPr>
                <w:sz w:val="22"/>
                <w:lang w:val="en-GB"/>
              </w:rPr>
              <w:t>33</w:t>
            </w:r>
          </w:p>
        </w:tc>
        <w:tc>
          <w:tcPr>
            <w:tcW w:w="1311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9226</w:t>
            </w:r>
          </w:p>
        </w:tc>
        <w:tc>
          <w:tcPr>
            <w:tcW w:w="1364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110</w:t>
            </w:r>
            <w:r>
              <w:rPr>
                <w:sz w:val="22"/>
                <w:lang w:val="en-GB"/>
              </w:rPr>
              <w:t>9</w:t>
            </w:r>
          </w:p>
        </w:tc>
      </w:tr>
      <w:tr w:rsidR="0095590B" w:rsidRPr="001379E6" w:rsidTr="009B6AAD">
        <w:tc>
          <w:tcPr>
            <w:tcW w:w="1464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rPr>
                <w:sz w:val="22"/>
                <w:vertAlign w:val="superscript"/>
                <w:lang w:val="en-GB"/>
              </w:rPr>
            </w:pPr>
            <w:r w:rsidRPr="00D033FC">
              <w:rPr>
                <w:sz w:val="22"/>
                <w:lang w:val="en-GB"/>
              </w:rPr>
              <w:t>AML relapse</w:t>
            </w:r>
            <w:r w:rsidRPr="00D033FC">
              <w:rPr>
                <w:sz w:val="22"/>
                <w:vertAlign w:val="superscript"/>
                <w:lang w:val="en-GB"/>
              </w:rPr>
              <w:t>3</w:t>
            </w:r>
          </w:p>
        </w:tc>
        <w:tc>
          <w:tcPr>
            <w:tcW w:w="861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1</w:t>
            </w:r>
            <w:r>
              <w:rPr>
                <w:sz w:val="22"/>
                <w:lang w:val="en-GB"/>
              </w:rPr>
              <w:t>26</w:t>
            </w:r>
          </w:p>
        </w:tc>
        <w:tc>
          <w:tcPr>
            <w:tcW w:w="1311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1759</w:t>
            </w:r>
          </w:p>
        </w:tc>
        <w:tc>
          <w:tcPr>
            <w:tcW w:w="1364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2</w:t>
            </w:r>
            <w:r>
              <w:rPr>
                <w:sz w:val="22"/>
                <w:lang w:val="en-GB"/>
              </w:rPr>
              <w:t>38</w:t>
            </w:r>
          </w:p>
        </w:tc>
      </w:tr>
      <w:tr w:rsidR="0095590B" w:rsidRPr="001379E6" w:rsidTr="009B6AAD">
        <w:tc>
          <w:tcPr>
            <w:tcW w:w="1464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rPr>
                <w:sz w:val="22"/>
                <w:vertAlign w:val="superscript"/>
                <w:lang w:val="en-GB"/>
              </w:rPr>
            </w:pPr>
            <w:r w:rsidRPr="00D033FC">
              <w:rPr>
                <w:sz w:val="22"/>
                <w:lang w:val="en-GB"/>
              </w:rPr>
              <w:t>First-time bacteraemia</w:t>
            </w:r>
            <w:r w:rsidRPr="00D033FC">
              <w:rPr>
                <w:sz w:val="22"/>
                <w:vertAlign w:val="superscript"/>
                <w:lang w:val="en-GB"/>
              </w:rPr>
              <w:t>5</w:t>
            </w:r>
          </w:p>
        </w:tc>
        <w:tc>
          <w:tcPr>
            <w:tcW w:w="861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2</w:t>
            </w:r>
            <w:r>
              <w:rPr>
                <w:sz w:val="22"/>
                <w:lang w:val="en-GB"/>
              </w:rPr>
              <w:t>37</w:t>
            </w:r>
          </w:p>
        </w:tc>
        <w:tc>
          <w:tcPr>
            <w:tcW w:w="1311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5652</w:t>
            </w:r>
          </w:p>
        </w:tc>
        <w:tc>
          <w:tcPr>
            <w:tcW w:w="1364" w:type="pct"/>
            <w:tcBorders>
              <w:top w:val="nil"/>
              <w:bottom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6</w:t>
            </w:r>
            <w:r>
              <w:rPr>
                <w:sz w:val="22"/>
                <w:lang w:val="en-GB"/>
              </w:rPr>
              <w:t>26</w:t>
            </w:r>
          </w:p>
        </w:tc>
      </w:tr>
      <w:tr w:rsidR="0095590B" w:rsidRPr="001379E6" w:rsidTr="009B6AAD">
        <w:tc>
          <w:tcPr>
            <w:tcW w:w="1464" w:type="pct"/>
            <w:tcBorders>
              <w:top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rPr>
                <w:sz w:val="22"/>
                <w:vertAlign w:val="superscript"/>
                <w:lang w:val="en-GB"/>
              </w:rPr>
            </w:pPr>
            <w:r w:rsidRPr="00D033FC">
              <w:rPr>
                <w:sz w:val="22"/>
                <w:lang w:val="en-GB"/>
              </w:rPr>
              <w:t>Death</w:t>
            </w:r>
            <w:r w:rsidRPr="00D033FC">
              <w:rPr>
                <w:sz w:val="22"/>
                <w:vertAlign w:val="superscript"/>
                <w:lang w:val="en-GB"/>
              </w:rPr>
              <w:t>6</w:t>
            </w:r>
          </w:p>
        </w:tc>
        <w:tc>
          <w:tcPr>
            <w:tcW w:w="861" w:type="pct"/>
            <w:tcBorders>
              <w:top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3</w:t>
            </w:r>
            <w:r>
              <w:rPr>
                <w:sz w:val="22"/>
                <w:lang w:val="en-GB"/>
              </w:rPr>
              <w:t>41</w:t>
            </w:r>
          </w:p>
        </w:tc>
        <w:tc>
          <w:tcPr>
            <w:tcW w:w="1311" w:type="pct"/>
            <w:tcBorders>
              <w:top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 w:rsidRPr="00D033FC">
              <w:rPr>
                <w:sz w:val="22"/>
                <w:lang w:val="en-GB"/>
              </w:rPr>
              <w:t>3</w:t>
            </w:r>
            <w:r>
              <w:rPr>
                <w:sz w:val="22"/>
                <w:lang w:val="en-GB"/>
              </w:rPr>
              <w:t>131</w:t>
            </w:r>
          </w:p>
        </w:tc>
        <w:tc>
          <w:tcPr>
            <w:tcW w:w="1364" w:type="pct"/>
            <w:tcBorders>
              <w:top w:val="nil"/>
            </w:tcBorders>
            <w:shd w:val="clear" w:color="auto" w:fill="auto"/>
          </w:tcPr>
          <w:p w:rsidR="0095590B" w:rsidRPr="00D033FC" w:rsidRDefault="0095590B" w:rsidP="009B6AAD">
            <w:pPr>
              <w:spacing w:line="480" w:lineRule="auto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384</w:t>
            </w:r>
          </w:p>
        </w:tc>
      </w:tr>
    </w:tbl>
    <w:p w:rsidR="0095590B" w:rsidRPr="0056692F" w:rsidRDefault="0095590B" w:rsidP="0095590B">
      <w:pPr>
        <w:spacing w:line="480" w:lineRule="auto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AML = acute myeloid leukaemia</w:t>
      </w:r>
    </w:p>
    <w:p w:rsidR="0095590B" w:rsidRPr="00A82A99" w:rsidRDefault="0095590B" w:rsidP="0095590B">
      <w:pPr>
        <w:spacing w:line="480" w:lineRule="auto"/>
        <w:rPr>
          <w:sz w:val="18"/>
          <w:szCs w:val="18"/>
          <w:lang w:val="en-GB"/>
        </w:rPr>
      </w:pPr>
      <w:r w:rsidRPr="00A82A99">
        <w:rPr>
          <w:sz w:val="18"/>
          <w:szCs w:val="18"/>
          <w:vertAlign w:val="superscript"/>
          <w:lang w:val="en-GB"/>
        </w:rPr>
        <w:t>1</w:t>
      </w:r>
      <w:r w:rsidRPr="00A82A99">
        <w:rPr>
          <w:sz w:val="18"/>
          <w:szCs w:val="18"/>
          <w:lang w:val="en-GB"/>
        </w:rPr>
        <w:t xml:space="preserve"> From 30 days before through 30 days after the event, only including specimens with both C-reactive protein and plasma albumin measured</w:t>
      </w:r>
    </w:p>
    <w:p w:rsidR="0095590B" w:rsidRPr="00A82A99" w:rsidRDefault="0095590B" w:rsidP="0095590B">
      <w:pPr>
        <w:spacing w:line="480" w:lineRule="auto"/>
        <w:rPr>
          <w:sz w:val="18"/>
          <w:szCs w:val="18"/>
          <w:lang w:val="en-GB"/>
        </w:rPr>
      </w:pPr>
      <w:r w:rsidRPr="00A82A99">
        <w:rPr>
          <w:sz w:val="18"/>
          <w:szCs w:val="18"/>
          <w:vertAlign w:val="superscript"/>
          <w:lang w:val="en-GB"/>
        </w:rPr>
        <w:t>2</w:t>
      </w:r>
      <w:r w:rsidRPr="00A82A99">
        <w:rPr>
          <w:sz w:val="18"/>
          <w:szCs w:val="18"/>
          <w:lang w:val="en-GB"/>
        </w:rPr>
        <w:t xml:space="preserve"> Within day −30/−1, day 0, or day 1/30 in relation to the event</w:t>
      </w:r>
    </w:p>
    <w:p w:rsidR="0095590B" w:rsidRPr="00A82A99" w:rsidRDefault="0095590B" w:rsidP="0095590B">
      <w:pPr>
        <w:spacing w:line="480" w:lineRule="auto"/>
        <w:rPr>
          <w:sz w:val="18"/>
          <w:szCs w:val="18"/>
          <w:lang w:val="en-GB"/>
        </w:rPr>
      </w:pPr>
      <w:r w:rsidRPr="00A82A99">
        <w:rPr>
          <w:sz w:val="18"/>
          <w:szCs w:val="18"/>
          <w:vertAlign w:val="superscript"/>
          <w:lang w:val="en-GB"/>
        </w:rPr>
        <w:t xml:space="preserve">3 </w:t>
      </w:r>
      <w:r w:rsidRPr="00A82A99">
        <w:rPr>
          <w:sz w:val="18"/>
          <w:szCs w:val="18"/>
          <w:lang w:val="en-GB"/>
        </w:rPr>
        <w:t>For events occurring &gt;30 days before or after a bacteraemic episode and death occurring &gt;30 days after the event</w:t>
      </w:r>
    </w:p>
    <w:p w:rsidR="0095590B" w:rsidRPr="00A82A99" w:rsidRDefault="0095590B" w:rsidP="0095590B">
      <w:pPr>
        <w:spacing w:line="480" w:lineRule="auto"/>
        <w:rPr>
          <w:sz w:val="18"/>
          <w:szCs w:val="18"/>
          <w:lang w:val="en-GB"/>
        </w:rPr>
      </w:pPr>
      <w:r w:rsidRPr="00A82A99">
        <w:rPr>
          <w:sz w:val="18"/>
          <w:szCs w:val="18"/>
          <w:vertAlign w:val="superscript"/>
          <w:lang w:val="en-GB"/>
        </w:rPr>
        <w:t>4</w:t>
      </w:r>
      <w:r w:rsidRPr="00A82A99">
        <w:rPr>
          <w:sz w:val="18"/>
          <w:szCs w:val="18"/>
          <w:lang w:val="en-GB"/>
        </w:rPr>
        <w:t xml:space="preserve"> For first-time bacteraemic episodes occurring &gt;30 days after the diagnosis date</w:t>
      </w:r>
    </w:p>
    <w:p w:rsidR="0095590B" w:rsidRPr="00A82A99" w:rsidRDefault="0095590B" w:rsidP="0095590B">
      <w:pPr>
        <w:spacing w:line="480" w:lineRule="auto"/>
        <w:rPr>
          <w:sz w:val="18"/>
          <w:szCs w:val="18"/>
          <w:lang w:val="en-GB"/>
        </w:rPr>
      </w:pPr>
      <w:r w:rsidRPr="00A82A99">
        <w:rPr>
          <w:sz w:val="18"/>
          <w:szCs w:val="18"/>
          <w:vertAlign w:val="superscript"/>
          <w:lang w:val="en-GB"/>
        </w:rPr>
        <w:t>5</w:t>
      </w:r>
      <w:r w:rsidRPr="00A82A99">
        <w:rPr>
          <w:sz w:val="18"/>
          <w:szCs w:val="18"/>
          <w:lang w:val="en-GB"/>
        </w:rPr>
        <w:t xml:space="preserve"> For first-time bacteraemic episodes occurring &gt;30 days after diagnosis and &gt;30 days before or after treatment or relapse and death occurring &gt;30 days after the episode</w:t>
      </w:r>
    </w:p>
    <w:p w:rsidR="0095590B" w:rsidRPr="00A82A99" w:rsidRDefault="0095590B" w:rsidP="0095590B">
      <w:pPr>
        <w:spacing w:line="480" w:lineRule="auto"/>
        <w:rPr>
          <w:sz w:val="18"/>
          <w:szCs w:val="18"/>
          <w:lang w:val="en-GB"/>
        </w:rPr>
      </w:pPr>
      <w:r w:rsidRPr="00A82A99">
        <w:rPr>
          <w:sz w:val="18"/>
          <w:szCs w:val="18"/>
          <w:vertAlign w:val="superscript"/>
          <w:lang w:val="en-GB"/>
        </w:rPr>
        <w:t>6</w:t>
      </w:r>
      <w:r w:rsidRPr="00A82A99">
        <w:rPr>
          <w:sz w:val="18"/>
          <w:szCs w:val="18"/>
          <w:lang w:val="en-GB"/>
        </w:rPr>
        <w:t xml:space="preserve"> For death occurring &gt;30 days after diagnosis, relapse, or a bacteraemic episode</w:t>
      </w:r>
    </w:p>
    <w:p w:rsidR="00C21BEB" w:rsidRPr="0095590B" w:rsidRDefault="00C21BEB">
      <w:pPr>
        <w:rPr>
          <w:lang w:val="en-GB"/>
        </w:rPr>
      </w:pPr>
      <w:bookmarkStart w:id="0" w:name="_GoBack"/>
      <w:bookmarkEnd w:id="0"/>
    </w:p>
    <w:sectPr w:rsidR="00C21BEB" w:rsidRPr="0095590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90B"/>
    <w:rsid w:val="0000473C"/>
    <w:rsid w:val="00004DB5"/>
    <w:rsid w:val="00015C6E"/>
    <w:rsid w:val="0002021E"/>
    <w:rsid w:val="00022BBB"/>
    <w:rsid w:val="00024887"/>
    <w:rsid w:val="00031B26"/>
    <w:rsid w:val="0003227B"/>
    <w:rsid w:val="00033229"/>
    <w:rsid w:val="00046F53"/>
    <w:rsid w:val="000644F5"/>
    <w:rsid w:val="00072683"/>
    <w:rsid w:val="00072AF3"/>
    <w:rsid w:val="0009148C"/>
    <w:rsid w:val="000A213D"/>
    <w:rsid w:val="000A3840"/>
    <w:rsid w:val="000C05A5"/>
    <w:rsid w:val="000D3F6E"/>
    <w:rsid w:val="000F705D"/>
    <w:rsid w:val="00114146"/>
    <w:rsid w:val="00116F09"/>
    <w:rsid w:val="001224A3"/>
    <w:rsid w:val="00122565"/>
    <w:rsid w:val="00124B4F"/>
    <w:rsid w:val="001264D3"/>
    <w:rsid w:val="00126CCF"/>
    <w:rsid w:val="00155D01"/>
    <w:rsid w:val="00157A73"/>
    <w:rsid w:val="001623CB"/>
    <w:rsid w:val="001722B2"/>
    <w:rsid w:val="00182A59"/>
    <w:rsid w:val="001849C1"/>
    <w:rsid w:val="0019392D"/>
    <w:rsid w:val="001B3C19"/>
    <w:rsid w:val="001B67FB"/>
    <w:rsid w:val="001C7294"/>
    <w:rsid w:val="001D3ACC"/>
    <w:rsid w:val="002027DE"/>
    <w:rsid w:val="0020527D"/>
    <w:rsid w:val="00230216"/>
    <w:rsid w:val="00235957"/>
    <w:rsid w:val="00237B85"/>
    <w:rsid w:val="00242F11"/>
    <w:rsid w:val="00252E7E"/>
    <w:rsid w:val="0025665D"/>
    <w:rsid w:val="002656F4"/>
    <w:rsid w:val="002815CA"/>
    <w:rsid w:val="002A1279"/>
    <w:rsid w:val="002B5A68"/>
    <w:rsid w:val="002C1BF0"/>
    <w:rsid w:val="002C50E1"/>
    <w:rsid w:val="002C514C"/>
    <w:rsid w:val="002D10D6"/>
    <w:rsid w:val="002E48FD"/>
    <w:rsid w:val="0030025A"/>
    <w:rsid w:val="00300F5A"/>
    <w:rsid w:val="003043D2"/>
    <w:rsid w:val="00341375"/>
    <w:rsid w:val="00345329"/>
    <w:rsid w:val="00345F15"/>
    <w:rsid w:val="00346520"/>
    <w:rsid w:val="00347223"/>
    <w:rsid w:val="00350454"/>
    <w:rsid w:val="003567D5"/>
    <w:rsid w:val="00365725"/>
    <w:rsid w:val="0037232B"/>
    <w:rsid w:val="0037556C"/>
    <w:rsid w:val="00375A0B"/>
    <w:rsid w:val="003870D9"/>
    <w:rsid w:val="00397CC3"/>
    <w:rsid w:val="003D0B1B"/>
    <w:rsid w:val="003E274D"/>
    <w:rsid w:val="003E4BB9"/>
    <w:rsid w:val="003F54D2"/>
    <w:rsid w:val="004207F2"/>
    <w:rsid w:val="00431B4F"/>
    <w:rsid w:val="004320D9"/>
    <w:rsid w:val="00435A9D"/>
    <w:rsid w:val="0044363B"/>
    <w:rsid w:val="00455912"/>
    <w:rsid w:val="0046300A"/>
    <w:rsid w:val="00464F5D"/>
    <w:rsid w:val="0046512A"/>
    <w:rsid w:val="00470F4D"/>
    <w:rsid w:val="00471412"/>
    <w:rsid w:val="0049046B"/>
    <w:rsid w:val="004925E6"/>
    <w:rsid w:val="00493684"/>
    <w:rsid w:val="00495E26"/>
    <w:rsid w:val="00497F1D"/>
    <w:rsid w:val="004B201E"/>
    <w:rsid w:val="004C4766"/>
    <w:rsid w:val="004C5F32"/>
    <w:rsid w:val="004D3405"/>
    <w:rsid w:val="004D43F4"/>
    <w:rsid w:val="004D6494"/>
    <w:rsid w:val="004D69BB"/>
    <w:rsid w:val="004E1939"/>
    <w:rsid w:val="004E3DBF"/>
    <w:rsid w:val="004E500D"/>
    <w:rsid w:val="004E6125"/>
    <w:rsid w:val="004F2206"/>
    <w:rsid w:val="0050039B"/>
    <w:rsid w:val="00502C15"/>
    <w:rsid w:val="00507B49"/>
    <w:rsid w:val="00524FDF"/>
    <w:rsid w:val="005256E6"/>
    <w:rsid w:val="005275DC"/>
    <w:rsid w:val="00540B23"/>
    <w:rsid w:val="00550F9A"/>
    <w:rsid w:val="00553646"/>
    <w:rsid w:val="00574BF1"/>
    <w:rsid w:val="00576F9E"/>
    <w:rsid w:val="0059120F"/>
    <w:rsid w:val="00592A35"/>
    <w:rsid w:val="005971A3"/>
    <w:rsid w:val="005B019D"/>
    <w:rsid w:val="005C0E88"/>
    <w:rsid w:val="005D2682"/>
    <w:rsid w:val="005E537E"/>
    <w:rsid w:val="00601AA1"/>
    <w:rsid w:val="0060549A"/>
    <w:rsid w:val="00616AD4"/>
    <w:rsid w:val="00660E70"/>
    <w:rsid w:val="006611F3"/>
    <w:rsid w:val="00661597"/>
    <w:rsid w:val="006669AA"/>
    <w:rsid w:val="006754E9"/>
    <w:rsid w:val="006976EE"/>
    <w:rsid w:val="006A6453"/>
    <w:rsid w:val="006A7328"/>
    <w:rsid w:val="006B4BCA"/>
    <w:rsid w:val="006C343C"/>
    <w:rsid w:val="006D2451"/>
    <w:rsid w:val="006E4800"/>
    <w:rsid w:val="006E57D9"/>
    <w:rsid w:val="006F3396"/>
    <w:rsid w:val="006F6B16"/>
    <w:rsid w:val="00700A36"/>
    <w:rsid w:val="00705937"/>
    <w:rsid w:val="00705A0B"/>
    <w:rsid w:val="00720866"/>
    <w:rsid w:val="00730793"/>
    <w:rsid w:val="0073532D"/>
    <w:rsid w:val="007563F3"/>
    <w:rsid w:val="00757D67"/>
    <w:rsid w:val="007601E8"/>
    <w:rsid w:val="00767B55"/>
    <w:rsid w:val="00774EC9"/>
    <w:rsid w:val="007773D0"/>
    <w:rsid w:val="00777A83"/>
    <w:rsid w:val="00784AEB"/>
    <w:rsid w:val="00786F1B"/>
    <w:rsid w:val="007918D0"/>
    <w:rsid w:val="007A22BE"/>
    <w:rsid w:val="007B0F20"/>
    <w:rsid w:val="007C0841"/>
    <w:rsid w:val="007D50EB"/>
    <w:rsid w:val="007F5B5D"/>
    <w:rsid w:val="008016A8"/>
    <w:rsid w:val="00805336"/>
    <w:rsid w:val="00805E41"/>
    <w:rsid w:val="0080687C"/>
    <w:rsid w:val="00816025"/>
    <w:rsid w:val="00826583"/>
    <w:rsid w:val="00835C84"/>
    <w:rsid w:val="00837A58"/>
    <w:rsid w:val="00874924"/>
    <w:rsid w:val="00875CBA"/>
    <w:rsid w:val="00876859"/>
    <w:rsid w:val="00881895"/>
    <w:rsid w:val="0088453C"/>
    <w:rsid w:val="0088647E"/>
    <w:rsid w:val="008936DF"/>
    <w:rsid w:val="008A50A0"/>
    <w:rsid w:val="008B2B1F"/>
    <w:rsid w:val="008B2DA6"/>
    <w:rsid w:val="008B3FA0"/>
    <w:rsid w:val="008D4742"/>
    <w:rsid w:val="008D4D80"/>
    <w:rsid w:val="008D6381"/>
    <w:rsid w:val="008E23F0"/>
    <w:rsid w:val="008E28B7"/>
    <w:rsid w:val="008E395D"/>
    <w:rsid w:val="008F08DA"/>
    <w:rsid w:val="008F26C6"/>
    <w:rsid w:val="008F5169"/>
    <w:rsid w:val="008F7560"/>
    <w:rsid w:val="009158F7"/>
    <w:rsid w:val="0093372D"/>
    <w:rsid w:val="00950913"/>
    <w:rsid w:val="00951A8B"/>
    <w:rsid w:val="0095549F"/>
    <w:rsid w:val="0095590B"/>
    <w:rsid w:val="00955AA1"/>
    <w:rsid w:val="009607E5"/>
    <w:rsid w:val="00960813"/>
    <w:rsid w:val="00964FAB"/>
    <w:rsid w:val="009674CC"/>
    <w:rsid w:val="0098381E"/>
    <w:rsid w:val="0098701B"/>
    <w:rsid w:val="009A1541"/>
    <w:rsid w:val="009A7B5A"/>
    <w:rsid w:val="009B0EFD"/>
    <w:rsid w:val="009D6F75"/>
    <w:rsid w:val="009E5DD9"/>
    <w:rsid w:val="00A017D2"/>
    <w:rsid w:val="00A240E9"/>
    <w:rsid w:val="00A30007"/>
    <w:rsid w:val="00A45A1F"/>
    <w:rsid w:val="00A53E67"/>
    <w:rsid w:val="00A55847"/>
    <w:rsid w:val="00A575B2"/>
    <w:rsid w:val="00A62E47"/>
    <w:rsid w:val="00A639B5"/>
    <w:rsid w:val="00A71FF7"/>
    <w:rsid w:val="00A76670"/>
    <w:rsid w:val="00A9226D"/>
    <w:rsid w:val="00AA009A"/>
    <w:rsid w:val="00AA4BE7"/>
    <w:rsid w:val="00AA691D"/>
    <w:rsid w:val="00AB0CFB"/>
    <w:rsid w:val="00AC13C2"/>
    <w:rsid w:val="00AC6D58"/>
    <w:rsid w:val="00AE3E84"/>
    <w:rsid w:val="00AE3E90"/>
    <w:rsid w:val="00AF1D05"/>
    <w:rsid w:val="00AF42A3"/>
    <w:rsid w:val="00B11026"/>
    <w:rsid w:val="00B15B95"/>
    <w:rsid w:val="00B40632"/>
    <w:rsid w:val="00B561C6"/>
    <w:rsid w:val="00B60BAC"/>
    <w:rsid w:val="00B63E7E"/>
    <w:rsid w:val="00B75C07"/>
    <w:rsid w:val="00B83A30"/>
    <w:rsid w:val="00B87C6D"/>
    <w:rsid w:val="00B87E80"/>
    <w:rsid w:val="00B9338A"/>
    <w:rsid w:val="00B96B50"/>
    <w:rsid w:val="00BA0A4C"/>
    <w:rsid w:val="00BA22BB"/>
    <w:rsid w:val="00BA405D"/>
    <w:rsid w:val="00BB0158"/>
    <w:rsid w:val="00BB1D80"/>
    <w:rsid w:val="00BB30C1"/>
    <w:rsid w:val="00BB764A"/>
    <w:rsid w:val="00BC0F16"/>
    <w:rsid w:val="00BD07BF"/>
    <w:rsid w:val="00BD26C2"/>
    <w:rsid w:val="00BD4989"/>
    <w:rsid w:val="00BD54E4"/>
    <w:rsid w:val="00BD6291"/>
    <w:rsid w:val="00BE5F06"/>
    <w:rsid w:val="00BF784C"/>
    <w:rsid w:val="00C07703"/>
    <w:rsid w:val="00C21BEB"/>
    <w:rsid w:val="00C31611"/>
    <w:rsid w:val="00C33BBA"/>
    <w:rsid w:val="00C41C28"/>
    <w:rsid w:val="00C62604"/>
    <w:rsid w:val="00C73DB5"/>
    <w:rsid w:val="00C74690"/>
    <w:rsid w:val="00C879C1"/>
    <w:rsid w:val="00C91DA9"/>
    <w:rsid w:val="00C92016"/>
    <w:rsid w:val="00C947A5"/>
    <w:rsid w:val="00CA224B"/>
    <w:rsid w:val="00CB1A20"/>
    <w:rsid w:val="00CB3157"/>
    <w:rsid w:val="00CC5ABA"/>
    <w:rsid w:val="00CC62B1"/>
    <w:rsid w:val="00CD787A"/>
    <w:rsid w:val="00D12D8F"/>
    <w:rsid w:val="00D203B4"/>
    <w:rsid w:val="00D30823"/>
    <w:rsid w:val="00D34967"/>
    <w:rsid w:val="00D40F5A"/>
    <w:rsid w:val="00D449A8"/>
    <w:rsid w:val="00D44B73"/>
    <w:rsid w:val="00D6123A"/>
    <w:rsid w:val="00D63050"/>
    <w:rsid w:val="00D65A68"/>
    <w:rsid w:val="00D72280"/>
    <w:rsid w:val="00D84ED4"/>
    <w:rsid w:val="00D91AB4"/>
    <w:rsid w:val="00D93444"/>
    <w:rsid w:val="00DA5BC3"/>
    <w:rsid w:val="00DC5218"/>
    <w:rsid w:val="00DD489D"/>
    <w:rsid w:val="00DE7799"/>
    <w:rsid w:val="00DF704C"/>
    <w:rsid w:val="00E022F3"/>
    <w:rsid w:val="00E026D6"/>
    <w:rsid w:val="00E05589"/>
    <w:rsid w:val="00E05DEB"/>
    <w:rsid w:val="00E243BC"/>
    <w:rsid w:val="00E308E3"/>
    <w:rsid w:val="00E47ED5"/>
    <w:rsid w:val="00E5159A"/>
    <w:rsid w:val="00E54127"/>
    <w:rsid w:val="00E55A1F"/>
    <w:rsid w:val="00E67564"/>
    <w:rsid w:val="00E74EFE"/>
    <w:rsid w:val="00E75D68"/>
    <w:rsid w:val="00E94639"/>
    <w:rsid w:val="00EA1162"/>
    <w:rsid w:val="00EB3F89"/>
    <w:rsid w:val="00EC4FDC"/>
    <w:rsid w:val="00ED38F6"/>
    <w:rsid w:val="00EE616E"/>
    <w:rsid w:val="00F11C1F"/>
    <w:rsid w:val="00F13A29"/>
    <w:rsid w:val="00F323C1"/>
    <w:rsid w:val="00F33E67"/>
    <w:rsid w:val="00F377F0"/>
    <w:rsid w:val="00F40847"/>
    <w:rsid w:val="00F410D4"/>
    <w:rsid w:val="00F51D36"/>
    <w:rsid w:val="00F520DD"/>
    <w:rsid w:val="00F539E8"/>
    <w:rsid w:val="00F733CA"/>
    <w:rsid w:val="00F8263F"/>
    <w:rsid w:val="00F96483"/>
    <w:rsid w:val="00FA6BC7"/>
    <w:rsid w:val="00FB08F8"/>
    <w:rsid w:val="00FB3190"/>
    <w:rsid w:val="00FB5A4C"/>
    <w:rsid w:val="00FB6450"/>
    <w:rsid w:val="00FC690A"/>
    <w:rsid w:val="00FD03DB"/>
    <w:rsid w:val="00FD064B"/>
    <w:rsid w:val="00FD2143"/>
    <w:rsid w:val="00FD3C48"/>
    <w:rsid w:val="00FE55CA"/>
    <w:rsid w:val="00FF19B5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90B"/>
    <w:pPr>
      <w:spacing w:after="0" w:line="240" w:lineRule="auto"/>
    </w:pPr>
    <w:rPr>
      <w:rFonts w:ascii="Calibri" w:eastAsia="Calibri" w:hAnsi="Calibri" w:cs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90B"/>
    <w:pPr>
      <w:spacing w:after="0" w:line="240" w:lineRule="auto"/>
    </w:pPr>
    <w:rPr>
      <w:rFonts w:ascii="Calibri" w:eastAsia="Calibri" w:hAnsi="Calibri" w:cs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Oren Gradel</dc:creator>
  <cp:lastModifiedBy>Kim Oren Gradel</cp:lastModifiedBy>
  <cp:revision>1</cp:revision>
  <dcterms:created xsi:type="dcterms:W3CDTF">2020-03-11T10:31:00Z</dcterms:created>
  <dcterms:modified xsi:type="dcterms:W3CDTF">2020-03-11T10:31:00Z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{16BA3B3B-69CC-4D00-9149-A1F01E066A06}</vt:lpwstr>
  </property>
</Properties>
</file>