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06F" w:rsidRDefault="00D5506F" w:rsidP="00D5506F">
      <w:pPr>
        <w:widowControl w:val="0"/>
        <w:ind w:right="-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Supplementary Table 4</w:t>
      </w:r>
      <w:r w:rsidRPr="00D044BA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Univariate Cox</w:t>
      </w:r>
      <w:r w:rsidRPr="00D044B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proportional hazard regression analysis of CD3+TIL/Tumor PD-L1 expression types with overall survival (OS) in 58 patients with local NPC at time of presentation</w:t>
      </w:r>
    </w:p>
    <w:tbl>
      <w:tblPr>
        <w:tblStyle w:val="TableSimple1"/>
        <w:tblW w:w="8539" w:type="dxa"/>
        <w:tblBorders>
          <w:top w:val="single" w:sz="8" w:space="0" w:color="000000"/>
          <w:bottom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134"/>
        <w:gridCol w:w="992"/>
        <w:gridCol w:w="284"/>
        <w:gridCol w:w="884"/>
        <w:gridCol w:w="1026"/>
        <w:gridCol w:w="1242"/>
        <w:gridCol w:w="1026"/>
      </w:tblGrid>
      <w:tr w:rsidR="00D5506F" w:rsidRPr="00C333B5" w:rsidTr="00436B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51" w:type="dxa"/>
            <w:tcBorders>
              <w:top w:val="single" w:sz="8" w:space="0" w:color="000000"/>
              <w:bottom w:val="nil"/>
            </w:tcBorders>
            <w:vAlign w:val="center"/>
          </w:tcPr>
          <w:p w:rsidR="00D5506F" w:rsidRPr="00C333B5" w:rsidRDefault="00D5506F" w:rsidP="00436BE7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bottom w:val="nil"/>
            </w:tcBorders>
            <w:vAlign w:val="center"/>
          </w:tcPr>
          <w:p w:rsidR="00D5506F" w:rsidRPr="00DA6B10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</w:rPr>
            </w:pPr>
            <w:r w:rsidRPr="00DA6B10">
              <w:rPr>
                <w:rFonts w:ascii="Arial" w:hAnsi="Arial" w:cs="Arial"/>
                <w:b/>
                <w:bCs/>
              </w:rPr>
              <w:t>Death</w:t>
            </w:r>
          </w:p>
        </w:tc>
        <w:tc>
          <w:tcPr>
            <w:tcW w:w="284" w:type="dxa"/>
            <w:tcBorders>
              <w:top w:val="single" w:sz="8" w:space="0" w:color="000000"/>
              <w:bottom w:val="nil"/>
            </w:tcBorders>
            <w:vAlign w:val="center"/>
          </w:tcPr>
          <w:p w:rsidR="00D5506F" w:rsidRPr="00C333B5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8" w:space="0" w:color="000000"/>
              <w:bottom w:val="single" w:sz="4" w:space="0" w:color="auto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tcBorders>
              <w:top w:val="single" w:sz="8" w:space="0" w:color="000000"/>
              <w:bottom w:val="single" w:sz="4" w:space="0" w:color="auto"/>
            </w:tcBorders>
          </w:tcPr>
          <w:p w:rsidR="00D5506F" w:rsidRPr="00C333B5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OS</w:t>
            </w:r>
          </w:p>
        </w:tc>
      </w:tr>
      <w:tr w:rsidR="00D5506F" w:rsidRPr="00C333B5" w:rsidTr="00436BE7">
        <w:tc>
          <w:tcPr>
            <w:tcW w:w="1951" w:type="dxa"/>
            <w:tcBorders>
              <w:top w:val="nil"/>
              <w:bottom w:val="single" w:sz="4" w:space="0" w:color="auto"/>
            </w:tcBorders>
            <w:vAlign w:val="center"/>
          </w:tcPr>
          <w:p w:rsidR="00D5506F" w:rsidRPr="00C333B5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:rsidR="00D5506F" w:rsidRPr="00C333B5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33B5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D5506F" w:rsidRPr="00C333B5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33B5">
              <w:rPr>
                <w:rFonts w:ascii="Arial" w:hAnsi="Arial" w:cs="Arial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vAlign w:val="center"/>
          </w:tcPr>
          <w:p w:rsidR="00D5506F" w:rsidRPr="00C333B5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</w:tcPr>
          <w:p w:rsidR="00D5506F" w:rsidRPr="00C333B5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HR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:rsidR="00D5506F" w:rsidRPr="00C333B5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95% CI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506F" w:rsidRPr="00C333B5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33B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</w:tr>
      <w:tr w:rsidR="00D5506F" w:rsidTr="00436BE7">
        <w:tblPrEx>
          <w:tblBorders>
            <w:top w:val="single" w:sz="12" w:space="0" w:color="008000"/>
            <w:bottom w:val="single" w:sz="12" w:space="0" w:color="008000"/>
          </w:tblBorders>
          <w:tblLook w:val="04A0" w:firstRow="1" w:lastRow="0" w:firstColumn="1" w:lastColumn="0" w:noHBand="0" w:noVBand="1"/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║Type of Microenvironment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D5506F" w:rsidTr="00436BE7">
        <w:tblPrEx>
          <w:tblBorders>
            <w:top w:val="single" w:sz="12" w:space="0" w:color="008000"/>
            <w:bottom w:val="single" w:sz="12" w:space="0" w:color="008000"/>
          </w:tblBorders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506F" w:rsidRPr="00563069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563069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28 (100)</w:t>
            </w:r>
            <w:r w:rsidRPr="0056306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sym w:font="Symbol" w:char="F0A7"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506F" w:rsidRPr="00563069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563069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0 (0)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:rsidR="00D5506F" w:rsidRPr="00563069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:rsidR="00D5506F" w:rsidRPr="00563069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D5506F" w:rsidRPr="00563069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506F" w:rsidRPr="00563069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</w:tr>
      <w:tr w:rsidR="00D5506F" w:rsidTr="00436BE7">
        <w:tblPrEx>
          <w:tblBorders>
            <w:top w:val="single" w:sz="12" w:space="0" w:color="008000"/>
            <w:bottom w:val="single" w:sz="12" w:space="0" w:color="008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5506F" w:rsidRPr="00563069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563069"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>5 (50)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5506F" w:rsidRPr="00563069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563069"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>5 (50)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II vs I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:rsidR="00D5506F" w:rsidRPr="00404363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404363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8.2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E+9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D5506F" w:rsidRPr="00404363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404363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4.9-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E+136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63069"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D5506F" w:rsidTr="00436BE7">
        <w:tblPrEx>
          <w:tblBorders>
            <w:top w:val="single" w:sz="12" w:space="0" w:color="008000"/>
            <w:bottom w:val="single" w:sz="12" w:space="0" w:color="008000"/>
          </w:tblBorders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506F" w:rsidRPr="00563069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563069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13 (76)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506F" w:rsidRPr="00563069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563069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 (24)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III vs I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:rsidR="00D5506F" w:rsidRPr="00404363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 w:rsidRPr="00404363"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>1.5</w:t>
            </w:r>
            <w:r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E+9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D5506F" w:rsidRPr="00404363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 w:rsidRPr="00404363"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>3.1-3.2 E+225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563069"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>0.00</w:t>
            </w:r>
            <w:r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>5</w:t>
            </w:r>
          </w:p>
        </w:tc>
      </w:tr>
      <w:tr w:rsidR="00D5506F" w:rsidTr="00436BE7">
        <w:tblPrEx>
          <w:tblBorders>
            <w:top w:val="single" w:sz="12" w:space="0" w:color="008000"/>
            <w:bottom w:val="single" w:sz="12" w:space="0" w:color="008000"/>
          </w:tblBorders>
          <w:tblLook w:val="04A0" w:firstRow="1" w:lastRow="0" w:firstColumn="1" w:lastColumn="0" w:noHBand="0" w:noVBand="1"/>
        </w:tblPrEx>
        <w:trPr>
          <w:trHeight w:val="281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5506F" w:rsidRPr="00563069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563069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7 (88)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5506F" w:rsidRPr="00563069" w:rsidRDefault="00D5506F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563069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(12)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06F" w:rsidRDefault="00D5506F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IV vs I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06F" w:rsidRPr="00404363" w:rsidRDefault="00D5506F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404363"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 xml:space="preserve">8.7 </w:t>
            </w:r>
            <w:r w:rsidRPr="00404363">
              <w:rPr>
                <w:rFonts w:ascii="Arial" w:hAnsi="Arial" w:cs="Arial"/>
                <w:color w:val="000000" w:themeColor="text1"/>
                <w:sz w:val="16"/>
                <w:szCs w:val="16"/>
              </w:rPr>
              <w:t>E+8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06F" w:rsidRPr="00404363" w:rsidRDefault="00D5506F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404363"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0.7-</w:t>
            </w:r>
            <w:r w:rsidRPr="0040436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E+36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06F" w:rsidRPr="00404363" w:rsidRDefault="00D5506F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404363"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0.070</w:t>
            </w:r>
          </w:p>
        </w:tc>
      </w:tr>
    </w:tbl>
    <w:p w:rsidR="00D5506F" w:rsidRDefault="00D5506F" w:rsidP="00D5506F">
      <w:pPr>
        <w:widowControl w:val="0"/>
        <w:ind w:right="282"/>
        <w:jc w:val="both"/>
        <w:rPr>
          <w:rFonts w:ascii="Arial" w:hAnsi="Arial" w:cs="Arial"/>
          <w:sz w:val="20"/>
          <w:szCs w:val="20"/>
        </w:rPr>
      </w:pPr>
      <w:r w:rsidRPr="00D044BA">
        <w:rPr>
          <w:rFonts w:ascii="Arial" w:hAnsi="Arial" w:cs="Arial"/>
          <w:b/>
          <w:bCs/>
          <w:sz w:val="20"/>
          <w:szCs w:val="20"/>
        </w:rPr>
        <w:t>Abbreviations</w:t>
      </w:r>
      <w:r w:rsidRPr="00D044BA">
        <w:rPr>
          <w:rFonts w:ascii="Arial" w:hAnsi="Arial" w:cs="Arial"/>
          <w:sz w:val="20"/>
          <w:szCs w:val="20"/>
        </w:rPr>
        <w:t>:</w:t>
      </w:r>
      <w:r w:rsidRPr="00462707">
        <w:rPr>
          <w:rFonts w:ascii="Arial" w:hAnsi="Arial" w:cs="Arial"/>
          <w:sz w:val="20"/>
          <w:szCs w:val="20"/>
        </w:rPr>
        <w:t xml:space="preserve"> </w:t>
      </w:r>
      <w:r w:rsidRPr="00D044BA">
        <w:rPr>
          <w:rFonts w:ascii="Arial" w:hAnsi="Arial" w:cs="Arial"/>
          <w:sz w:val="20"/>
          <w:szCs w:val="20"/>
        </w:rPr>
        <w:t>*</w:t>
      </w:r>
      <w:r w:rsidRPr="00D044BA">
        <w:rPr>
          <w:rFonts w:ascii="Arial" w:hAnsi="Arial" w:cs="Arial"/>
          <w:i/>
          <w:iCs/>
          <w:sz w:val="20"/>
          <w:szCs w:val="20"/>
        </w:rPr>
        <w:t>P</w:t>
      </w:r>
      <w:r w:rsidRPr="00D044BA">
        <w:rPr>
          <w:rFonts w:ascii="Arial" w:hAnsi="Arial" w:cs="Arial"/>
          <w:sz w:val="20"/>
          <w:szCs w:val="20"/>
        </w:rPr>
        <w:t xml:space="preserve"> values in bol</w:t>
      </w:r>
      <w:r>
        <w:rPr>
          <w:rFonts w:ascii="Arial" w:hAnsi="Arial" w:cs="Arial"/>
          <w:sz w:val="20"/>
          <w:szCs w:val="20"/>
        </w:rPr>
        <w:t>d represent significant data.</w:t>
      </w:r>
      <w:r w:rsidRPr="00D044BA">
        <w:rPr>
          <w:rFonts w:ascii="Arial" w:hAnsi="Arial" w:cs="Arial"/>
          <w:sz w:val="20"/>
          <w:szCs w:val="20"/>
        </w:rPr>
        <w:t xml:space="preserve"> (+ and -) are number of positive and negative patients, </w:t>
      </w:r>
      <w:r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║ </w:t>
      </w:r>
      <w:r w:rsidRPr="00462707">
        <w:rPr>
          <w:rFonts w:ascii="Arial" w:hAnsi="Arial" w:cs="Arial"/>
          <w:color w:val="000000" w:themeColor="text1"/>
          <w:sz w:val="20"/>
          <w:szCs w:val="20"/>
        </w:rPr>
        <w:t>Type of microenvironment</w:t>
      </w:r>
      <w:r>
        <w:rPr>
          <w:rFonts w:ascii="Arial" w:hAnsi="Arial" w:cs="Arial"/>
          <w:color w:val="000000" w:themeColor="text1"/>
          <w:sz w:val="20"/>
          <w:szCs w:val="20"/>
        </w:rPr>
        <w:t>: Type I: PD-L1+/CD3+, Type II: PD-L1</w:t>
      </w:r>
      <w:r w:rsidRPr="00462707">
        <w:rPr>
          <w:rFonts w:ascii="Arial" w:hAnsi="Arial" w:cs="Arial"/>
          <w:color w:val="000000" w:themeColor="text1"/>
          <w:sz w:val="20"/>
          <w:szCs w:val="20"/>
          <w:vertAlign w:val="superscript"/>
        </w:rPr>
        <w:t>neg</w:t>
      </w:r>
      <w:r>
        <w:rPr>
          <w:rFonts w:ascii="Arial" w:hAnsi="Arial" w:cs="Arial"/>
          <w:color w:val="000000" w:themeColor="text1"/>
          <w:sz w:val="20"/>
          <w:szCs w:val="20"/>
        </w:rPr>
        <w:t>/CD3</w:t>
      </w:r>
      <w:r w:rsidRPr="00462707">
        <w:rPr>
          <w:rFonts w:ascii="Arial" w:hAnsi="Arial" w:cs="Arial"/>
          <w:color w:val="000000" w:themeColor="text1"/>
          <w:sz w:val="20"/>
          <w:szCs w:val="20"/>
          <w:vertAlign w:val="superscript"/>
        </w:rPr>
        <w:t>neg</w:t>
      </w:r>
      <w:r>
        <w:rPr>
          <w:rFonts w:ascii="Arial" w:hAnsi="Arial" w:cs="Arial"/>
          <w:color w:val="000000" w:themeColor="text1"/>
          <w:sz w:val="20"/>
          <w:szCs w:val="20"/>
        </w:rPr>
        <w:t>, Type III: PD-L1+/CD3</w:t>
      </w:r>
      <w:r w:rsidRPr="00462707">
        <w:rPr>
          <w:rFonts w:ascii="Arial" w:hAnsi="Arial" w:cs="Arial"/>
          <w:color w:val="000000" w:themeColor="text1"/>
          <w:sz w:val="20"/>
          <w:szCs w:val="20"/>
          <w:vertAlign w:val="superscript"/>
        </w:rPr>
        <w:t>neg</w:t>
      </w:r>
      <w:r>
        <w:rPr>
          <w:rFonts w:ascii="Arial" w:hAnsi="Arial" w:cs="Arial"/>
          <w:color w:val="000000" w:themeColor="text1"/>
          <w:sz w:val="20"/>
          <w:szCs w:val="20"/>
        </w:rPr>
        <w:t>, Type4: PD-L1</w:t>
      </w:r>
      <w:r w:rsidRPr="00462707">
        <w:rPr>
          <w:rFonts w:ascii="Arial" w:hAnsi="Arial" w:cs="Arial"/>
          <w:color w:val="000000" w:themeColor="text1"/>
          <w:sz w:val="20"/>
          <w:szCs w:val="20"/>
          <w:vertAlign w:val="superscript"/>
        </w:rPr>
        <w:t>neg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, CD3+, </w:t>
      </w:r>
      <w:r w:rsidRPr="00D044BA">
        <w:rPr>
          <w:rFonts w:ascii="Arial" w:hAnsi="Arial" w:cs="Arial"/>
          <w:sz w:val="20"/>
          <w:szCs w:val="20"/>
          <w:vertAlign w:val="superscript"/>
        </w:rPr>
        <w:sym w:font="Symbol" w:char="F0A7"/>
      </w:r>
      <w:r w:rsidRPr="00D044BA">
        <w:rPr>
          <w:rFonts w:ascii="Arial" w:hAnsi="Arial" w:cs="Arial"/>
          <w:sz w:val="20"/>
          <w:szCs w:val="20"/>
        </w:rPr>
        <w:t>Numbers between brackets are the percentages of patient</w:t>
      </w:r>
      <w:r>
        <w:rPr>
          <w:rFonts w:ascii="Arial" w:hAnsi="Arial" w:cs="Arial"/>
          <w:sz w:val="20"/>
          <w:szCs w:val="20"/>
        </w:rPr>
        <w:t>.</w:t>
      </w:r>
    </w:p>
    <w:p w:rsidR="00D5506F" w:rsidRDefault="00D5506F" w:rsidP="00D5506F">
      <w:pPr>
        <w:widowControl w:val="0"/>
        <w:spacing w:after="200" w:line="276" w:lineRule="auto"/>
        <w:rPr>
          <w:rFonts w:ascii="Arial" w:hAnsi="Arial" w:cs="Arial"/>
          <w:szCs w:val="20"/>
        </w:rPr>
      </w:pPr>
    </w:p>
    <w:p w:rsidR="008F011F" w:rsidRDefault="008F011F">
      <w:bookmarkStart w:id="0" w:name="_GoBack"/>
      <w:bookmarkEnd w:id="0"/>
    </w:p>
    <w:sectPr w:rsidR="008F011F" w:rsidSect="00833573">
      <w:pgSz w:w="12240" w:h="15840" w:code="1"/>
      <w:pgMar w:top="1701" w:right="1467" w:bottom="1440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6F"/>
    <w:rsid w:val="0013325C"/>
    <w:rsid w:val="008F011F"/>
    <w:rsid w:val="00CD1B4B"/>
    <w:rsid w:val="00D5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0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Simple1">
    <w:name w:val="Table Simple 1"/>
    <w:basedOn w:val="TableNormal"/>
    <w:rsid w:val="00D5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0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Simple1">
    <w:name w:val="Table Simple 1"/>
    <w:basedOn w:val="TableNormal"/>
    <w:rsid w:val="00D5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2020-03-16T13:15:00Z</dcterms:created>
  <dcterms:modified xsi:type="dcterms:W3CDTF">2020-03-16T13:15:00Z</dcterms:modified>
</cp:coreProperties>
</file>