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ombreadoclaro1"/>
        <w:tblW w:w="0" w:type="auto"/>
        <w:jc w:val="center"/>
        <w:tblLook w:val="04A0" w:firstRow="1" w:lastRow="0" w:firstColumn="1" w:lastColumn="0" w:noHBand="0" w:noVBand="1"/>
      </w:tblPr>
      <w:tblGrid>
        <w:gridCol w:w="399"/>
        <w:gridCol w:w="1635"/>
        <w:gridCol w:w="627"/>
        <w:gridCol w:w="1174"/>
        <w:gridCol w:w="3103"/>
      </w:tblGrid>
      <w:tr w:rsidR="008A57C7" w:rsidRPr="008A57C7" w:rsidTr="008E4A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 xml:space="preserve">  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Parametric p-value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FDR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Hazard Ratio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UniqueID</w:t>
            </w:r>
            <w:proofErr w:type="spellEnd"/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&lt;0.001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0.159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glutamine</w:t>
            </w:r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0.002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0.179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2.0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2-hydroxypalmitate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0.004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deoxycarnitine</w:t>
            </w:r>
            <w:proofErr w:type="spellEnd"/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0.005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glycerol 3-phosphate (G3P)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0.006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butyrylcarnitine</w:t>
            </w:r>
            <w:proofErr w:type="spellEnd"/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6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0.007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1.7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carnitine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7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0.007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1.7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inosine</w:t>
            </w:r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0.007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1.6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3-dehydrocarnitine*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9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0.008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palmitoylcarnitine</w:t>
            </w:r>
            <w:proofErr w:type="spellEnd"/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10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0.010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S-</w:t>
            </w:r>
            <w:proofErr w:type="spellStart"/>
            <w:r w:rsidRPr="008A57C7">
              <w:rPr>
                <w:sz w:val="18"/>
              </w:rPr>
              <w:t>adenosylhomocysteine</w:t>
            </w:r>
            <w:proofErr w:type="spellEnd"/>
            <w:r w:rsidRPr="008A57C7">
              <w:rPr>
                <w:sz w:val="18"/>
              </w:rPr>
              <w:t xml:space="preserve"> (SAH)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11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0.011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creatine</w:t>
            </w:r>
            <w:proofErr w:type="spellEnd"/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2-linoleoylglycerophosphocholine*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1.6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guanosine</w:t>
            </w:r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0.013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1.7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X - 11787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0.014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stachydrine</w:t>
            </w:r>
            <w:proofErr w:type="spellEnd"/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16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0.015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X - 12855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17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0.015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0.212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2-hydroxystearate</w:t>
            </w:r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0.019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0.249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hexanoylcarnitine</w:t>
            </w:r>
            <w:proofErr w:type="spellEnd"/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19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0.022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0.278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22:6n3);</w:t>
            </w:r>
            <w:proofErr w:type="spellStart"/>
            <w:r w:rsidRPr="008A57C7">
              <w:rPr>
                <w:sz w:val="18"/>
              </w:rPr>
              <w:t>docosahexaenoate</w:t>
            </w:r>
            <w:proofErr w:type="spellEnd"/>
            <w:r w:rsidRPr="008A57C7">
              <w:rPr>
                <w:sz w:val="18"/>
              </w:rPr>
              <w:t xml:space="preserve"> (DHA</w:t>
            </w:r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20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0.024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0.283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N-</w:t>
            </w:r>
            <w:proofErr w:type="spellStart"/>
            <w:r w:rsidRPr="008A57C7">
              <w:rPr>
                <w:sz w:val="18"/>
              </w:rPr>
              <w:t>acetylaspartate</w:t>
            </w:r>
            <w:proofErr w:type="spellEnd"/>
            <w:r w:rsidRPr="008A57C7">
              <w:rPr>
                <w:sz w:val="18"/>
              </w:rPr>
              <w:t xml:space="preserve"> (NAA)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21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0.026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0.294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2-oleoylglycerophosphocholine*</w:t>
            </w:r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0.029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0.311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oleoylcarnitine</w:t>
            </w:r>
            <w:proofErr w:type="spellEnd"/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0.030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0.311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ribose</w:t>
            </w:r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0.032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0.311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1.4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glycerophosphorylcholine</w:t>
            </w:r>
            <w:proofErr w:type="spellEnd"/>
            <w:r w:rsidRPr="008A57C7">
              <w:rPr>
                <w:sz w:val="18"/>
              </w:rPr>
              <w:t xml:space="preserve"> (GPC)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0.033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0.311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X - 12627</w:t>
            </w:r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26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0.035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0.322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succinate</w:t>
            </w:r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27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0.039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0.345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X - 3094</w:t>
            </w:r>
          </w:p>
        </w:tc>
      </w:tr>
      <w:tr w:rsidR="008A57C7" w:rsidRPr="008A57C7" w:rsidTr="008E4A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0.046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0.378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1.3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  <w:proofErr w:type="spellStart"/>
            <w:r w:rsidRPr="008A57C7">
              <w:rPr>
                <w:sz w:val="18"/>
              </w:rPr>
              <w:t>propionylcarnitine</w:t>
            </w:r>
            <w:proofErr w:type="spellEnd"/>
          </w:p>
        </w:tc>
      </w:tr>
      <w:tr w:rsidR="008A57C7" w:rsidRPr="008A57C7" w:rsidTr="008E4A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A57C7" w:rsidRPr="008A57C7" w:rsidRDefault="008A57C7" w:rsidP="008A57C7">
            <w:pPr>
              <w:rPr>
                <w:sz w:val="18"/>
              </w:rPr>
            </w:pPr>
            <w:r w:rsidRPr="008A57C7">
              <w:rPr>
                <w:sz w:val="18"/>
              </w:rPr>
              <w:t>29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0.048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0.378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1.2</w:t>
            </w:r>
          </w:p>
        </w:tc>
        <w:tc>
          <w:tcPr>
            <w:tcW w:w="0" w:type="auto"/>
            <w:hideMark/>
          </w:tcPr>
          <w:p w:rsidR="008A57C7" w:rsidRPr="008A57C7" w:rsidRDefault="008A57C7" w:rsidP="008A5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</w:rPr>
            </w:pPr>
            <w:r w:rsidRPr="008A57C7">
              <w:rPr>
                <w:sz w:val="18"/>
              </w:rPr>
              <w:t>2-arachidonoylglycerophosphocholine*</w:t>
            </w:r>
          </w:p>
        </w:tc>
      </w:tr>
    </w:tbl>
    <w:p w:rsidR="006D7885" w:rsidRPr="008A57C7" w:rsidRDefault="008A57C7">
      <w:pPr>
        <w:rPr>
          <w:lang w:val="en-US"/>
        </w:rPr>
      </w:pPr>
      <w:r w:rsidRPr="008A57C7">
        <w:rPr>
          <w:lang w:val="en-US"/>
        </w:rPr>
        <w:t>Sup Table 1: Metabolites associated with overall survival in Terunuma et al. cohort (p&lt;0.05).</w:t>
      </w:r>
      <w:bookmarkStart w:id="0" w:name="_GoBack"/>
      <w:bookmarkEnd w:id="0"/>
    </w:p>
    <w:sectPr w:rsidR="006D7885" w:rsidRPr="008A57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7C7"/>
    <w:rsid w:val="006D7885"/>
    <w:rsid w:val="007E67EC"/>
    <w:rsid w:val="008A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Sombreadoclaro1">
    <w:name w:val="Sombreado claro1"/>
    <w:basedOn w:val="Tablanormal"/>
    <w:next w:val="Sombreadoclaro"/>
    <w:uiPriority w:val="60"/>
    <w:rsid w:val="008A57C7"/>
    <w:pPr>
      <w:spacing w:after="0" w:line="240" w:lineRule="auto"/>
    </w:pPr>
    <w:rPr>
      <w:color w:val="000000"/>
      <w:lang w:val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doclaro">
    <w:name w:val="Light Shading"/>
    <w:basedOn w:val="Tablanormal"/>
    <w:uiPriority w:val="60"/>
    <w:rsid w:val="008A57C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Sombreadoclaro1">
    <w:name w:val="Sombreado claro1"/>
    <w:basedOn w:val="Tablanormal"/>
    <w:next w:val="Sombreadoclaro"/>
    <w:uiPriority w:val="60"/>
    <w:rsid w:val="008A57C7"/>
    <w:pPr>
      <w:spacing w:after="0" w:line="240" w:lineRule="auto"/>
    </w:pPr>
    <w:rPr>
      <w:color w:val="000000"/>
      <w:lang w:val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doclaro">
    <w:name w:val="Light Shading"/>
    <w:basedOn w:val="Tablanormal"/>
    <w:uiPriority w:val="60"/>
    <w:rsid w:val="008A57C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1</cp:revision>
  <dcterms:created xsi:type="dcterms:W3CDTF">2019-07-09T11:10:00Z</dcterms:created>
  <dcterms:modified xsi:type="dcterms:W3CDTF">2019-07-09T11:11:00Z</dcterms:modified>
</cp:coreProperties>
</file>