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1664" w:tblpY="810"/>
        <w:tblOverlap w:val="never"/>
        <w:tblW w:w="8973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42"/>
        <w:gridCol w:w="1666"/>
        <w:gridCol w:w="1716"/>
        <w:gridCol w:w="2100"/>
        <w:gridCol w:w="104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2442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 xml:space="preserve">Total number of </w:t>
            </w:r>
          </w:p>
        </w:tc>
        <w:tc>
          <w:tcPr>
            <w:tcW w:w="1716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 xml:space="preserve">Bone metastasis </w:t>
            </w:r>
          </w:p>
        </w:tc>
        <w:tc>
          <w:tcPr>
            <w:tcW w:w="210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 xml:space="preserve">Nonbone metastasis </w:t>
            </w:r>
          </w:p>
        </w:tc>
        <w:tc>
          <w:tcPr>
            <w:tcW w:w="1049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244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Characteristic</w:t>
            </w:r>
          </w:p>
        </w:tc>
        <w:tc>
          <w:tcPr>
            <w:tcW w:w="166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Patients (n)%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group (n)%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group (n) %</w:t>
            </w:r>
          </w:p>
        </w:tc>
        <w:tc>
          <w:tcPr>
            <w:tcW w:w="104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kern w:val="24"/>
                <w:sz w:val="20"/>
                <w:szCs w:val="20"/>
              </w:rPr>
              <w:t>P value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2442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Age (years)</w:t>
            </w:r>
          </w:p>
        </w:tc>
        <w:tc>
          <w:tcPr>
            <w:tcW w:w="1666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65.31 ± 0.68</w:t>
            </w:r>
          </w:p>
        </w:tc>
        <w:tc>
          <w:tcPr>
            <w:tcW w:w="1716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64.03 ± 0.72</w:t>
            </w:r>
          </w:p>
        </w:tc>
        <w:tc>
          <w:tcPr>
            <w:tcW w:w="210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66.06 ± 0.77</w:t>
            </w:r>
          </w:p>
        </w:tc>
        <w:tc>
          <w:tcPr>
            <w:tcW w:w="1049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0.26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Histological type (n)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0.34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Adenocarcinoma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132 (64.4)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92 (72.4)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35 (44.87)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" w:hRule="atLeast"/>
        </w:trPr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Squamous cell carcinoma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41 (20.0)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20 (15.8)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22 (28.21)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Small cell carcinoma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32 (15.6)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15 (11.8)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21 (26.92)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Gender (n)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0.21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Men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145 (70.7)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86 (67.7)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57 (73.08)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  <w:lang w:val="en-US" w:eastAsia="zh-CN"/>
              </w:rPr>
              <w:t>W</w:t>
            </w: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omen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60 (29.3)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41 (32.3)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21 (26.92)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 xml:space="preserve">Stage </w:t>
            </w:r>
            <w:r>
              <w:rPr>
                <w:rFonts w:hint="default" w:ascii="Times New Roman" w:hAnsi="Times New Roman" w:eastAsia="微软雅黑" w:cs="Times New Roman"/>
                <w:kern w:val="24"/>
                <w:sz w:val="20"/>
                <w:szCs w:val="20"/>
              </w:rPr>
              <w:t>Ⅳ</w:t>
            </w: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 xml:space="preserve"> (n)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205 (100.0)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127 (100.0)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78 (100.0)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244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Total (n)</w:t>
            </w:r>
          </w:p>
        </w:tc>
        <w:tc>
          <w:tcPr>
            <w:tcW w:w="166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205 (100.0)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127 (100.0)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78 (100.0)</w:t>
            </w:r>
          </w:p>
        </w:tc>
        <w:tc>
          <w:tcPr>
            <w:tcW w:w="104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973" w:type="dxa"/>
            <w:gridSpan w:val="5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left"/>
              <w:textAlignment w:val="top"/>
              <w:rPr>
                <w:rFonts w:ascii="Arial" w:hAnsi="Arial" w:eastAsia="宋体" w:cs="Arial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kern w:val="24"/>
                <w:sz w:val="20"/>
                <w:szCs w:val="20"/>
              </w:rPr>
              <w:t>P</w:t>
            </w: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 xml:space="preserve"> value: comparison between bone metastasis group and nonbone metastasis group.</w:t>
            </w:r>
          </w:p>
        </w:tc>
      </w:tr>
    </w:tbl>
    <w:p>
      <w:pPr>
        <w:rPr>
          <w:rFonts w:ascii="Arial" w:hAnsi="Arial" w:cs="Arial"/>
          <w:sz w:val="18"/>
          <w:szCs w:val="18"/>
        </w:rPr>
      </w:pPr>
      <w:r>
        <w:rPr>
          <w:rFonts w:ascii="Arial" w:hAnsi="Arial" w:eastAsia="等线" w:cs="Arial"/>
          <w:b/>
          <w:bCs/>
          <w:kern w:val="24"/>
          <w:sz w:val="21"/>
          <w:szCs w:val="21"/>
        </w:rPr>
        <w:t>Supplementa</w:t>
      </w:r>
      <w:r>
        <w:rPr>
          <w:rFonts w:hint="eastAsia" w:ascii="Arial" w:hAnsi="Arial" w:eastAsia="等线" w:cs="Arial"/>
          <w:b/>
          <w:bCs/>
          <w:kern w:val="24"/>
          <w:sz w:val="21"/>
          <w:szCs w:val="21"/>
          <w:lang w:val="en-US" w:eastAsia="zh-CN"/>
        </w:rPr>
        <w:t>ry</w:t>
      </w:r>
      <w:r>
        <w:rPr>
          <w:rFonts w:ascii="Arial" w:hAnsi="Arial" w:eastAsia="等线" w:cs="Arial"/>
          <w:b/>
          <w:bCs/>
          <w:kern w:val="24"/>
          <w:sz w:val="21"/>
          <w:szCs w:val="21"/>
        </w:rPr>
        <w:t xml:space="preserve"> Table 1 </w:t>
      </w:r>
      <w:r>
        <w:rPr>
          <w:rFonts w:hint="default" w:ascii="Times New Roman" w:hAnsi="Times New Roman" w:eastAsia="等线" w:cs="Times New Roman"/>
          <w:kern w:val="24"/>
          <w:sz w:val="24"/>
          <w:szCs w:val="24"/>
        </w:rPr>
        <w:t>The clinical characteristics of 205 lung cancer patients for establishment of the diagnost</w:t>
      </w:r>
      <w:bookmarkStart w:id="0" w:name="_GoBack"/>
      <w:bookmarkEnd w:id="0"/>
      <w:r>
        <w:rPr>
          <w:rFonts w:hint="default" w:ascii="Times New Roman" w:hAnsi="Times New Roman" w:eastAsia="等线" w:cs="Times New Roman"/>
          <w:kern w:val="24"/>
          <w:sz w:val="24"/>
          <w:szCs w:val="24"/>
        </w:rPr>
        <w:t>ic model of bone metastasis analysis.</w:t>
      </w:r>
    </w:p>
    <w:sectPr>
      <w:pgSz w:w="11900" w:h="16840"/>
      <w:pgMar w:top="1440" w:right="1803" w:bottom="1440" w:left="1803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20"/>
  <w:drawingGridVerticalSpacing w:val="16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824"/>
    <w:rsid w:val="00013B77"/>
    <w:rsid w:val="00032B76"/>
    <w:rsid w:val="0003573C"/>
    <w:rsid w:val="00042223"/>
    <w:rsid w:val="00064119"/>
    <w:rsid w:val="000C37B4"/>
    <w:rsid w:val="000D02A8"/>
    <w:rsid w:val="001108FC"/>
    <w:rsid w:val="0011180F"/>
    <w:rsid w:val="00135BC6"/>
    <w:rsid w:val="001A09E2"/>
    <w:rsid w:val="001C3194"/>
    <w:rsid w:val="002024E6"/>
    <w:rsid w:val="00202C0C"/>
    <w:rsid w:val="00220F9A"/>
    <w:rsid w:val="00221FC4"/>
    <w:rsid w:val="00224207"/>
    <w:rsid w:val="002419E3"/>
    <w:rsid w:val="00242AB7"/>
    <w:rsid w:val="00244734"/>
    <w:rsid w:val="002576A4"/>
    <w:rsid w:val="00274760"/>
    <w:rsid w:val="0028669F"/>
    <w:rsid w:val="00295255"/>
    <w:rsid w:val="002E1440"/>
    <w:rsid w:val="002F5D68"/>
    <w:rsid w:val="002F64F2"/>
    <w:rsid w:val="003144B6"/>
    <w:rsid w:val="00347E6A"/>
    <w:rsid w:val="00353F4B"/>
    <w:rsid w:val="00354C95"/>
    <w:rsid w:val="003818E0"/>
    <w:rsid w:val="003820B0"/>
    <w:rsid w:val="003C6A39"/>
    <w:rsid w:val="003C7834"/>
    <w:rsid w:val="003F2939"/>
    <w:rsid w:val="00407CFE"/>
    <w:rsid w:val="00472AE1"/>
    <w:rsid w:val="004775E4"/>
    <w:rsid w:val="00491DF8"/>
    <w:rsid w:val="004D2B74"/>
    <w:rsid w:val="004E6FB2"/>
    <w:rsid w:val="005022DF"/>
    <w:rsid w:val="00512B20"/>
    <w:rsid w:val="0052120A"/>
    <w:rsid w:val="00572FB1"/>
    <w:rsid w:val="00573723"/>
    <w:rsid w:val="005C3C33"/>
    <w:rsid w:val="005F35EE"/>
    <w:rsid w:val="006000FA"/>
    <w:rsid w:val="00607889"/>
    <w:rsid w:val="00626196"/>
    <w:rsid w:val="00650777"/>
    <w:rsid w:val="00684824"/>
    <w:rsid w:val="006A3C70"/>
    <w:rsid w:val="006D3C2B"/>
    <w:rsid w:val="00715B5D"/>
    <w:rsid w:val="00724228"/>
    <w:rsid w:val="00734CD8"/>
    <w:rsid w:val="00750C09"/>
    <w:rsid w:val="00781BD5"/>
    <w:rsid w:val="007A7FA5"/>
    <w:rsid w:val="007C1103"/>
    <w:rsid w:val="007C16C7"/>
    <w:rsid w:val="007E7FA4"/>
    <w:rsid w:val="007F0383"/>
    <w:rsid w:val="007F7269"/>
    <w:rsid w:val="00806BBD"/>
    <w:rsid w:val="0081248F"/>
    <w:rsid w:val="008309F8"/>
    <w:rsid w:val="0084206B"/>
    <w:rsid w:val="008508CE"/>
    <w:rsid w:val="0086633A"/>
    <w:rsid w:val="008C27E2"/>
    <w:rsid w:val="008C62DC"/>
    <w:rsid w:val="008D2B19"/>
    <w:rsid w:val="008F3DE9"/>
    <w:rsid w:val="00913792"/>
    <w:rsid w:val="00915FDC"/>
    <w:rsid w:val="009841CA"/>
    <w:rsid w:val="00991D0E"/>
    <w:rsid w:val="009C0E02"/>
    <w:rsid w:val="009D5A2F"/>
    <w:rsid w:val="009F5391"/>
    <w:rsid w:val="009F5708"/>
    <w:rsid w:val="00A16982"/>
    <w:rsid w:val="00A2135B"/>
    <w:rsid w:val="00A73638"/>
    <w:rsid w:val="00A80107"/>
    <w:rsid w:val="00A80119"/>
    <w:rsid w:val="00A97A12"/>
    <w:rsid w:val="00AA5533"/>
    <w:rsid w:val="00AB4261"/>
    <w:rsid w:val="00AB7A68"/>
    <w:rsid w:val="00AC1846"/>
    <w:rsid w:val="00AF291D"/>
    <w:rsid w:val="00B31679"/>
    <w:rsid w:val="00B32C92"/>
    <w:rsid w:val="00B57E8F"/>
    <w:rsid w:val="00B93E10"/>
    <w:rsid w:val="00BD1A54"/>
    <w:rsid w:val="00BD4E8D"/>
    <w:rsid w:val="00BD6A0D"/>
    <w:rsid w:val="00BE5F5F"/>
    <w:rsid w:val="00BE7C69"/>
    <w:rsid w:val="00BF6987"/>
    <w:rsid w:val="00C15947"/>
    <w:rsid w:val="00C2603A"/>
    <w:rsid w:val="00C41524"/>
    <w:rsid w:val="00C52973"/>
    <w:rsid w:val="00CA4CA4"/>
    <w:rsid w:val="00CA4D8E"/>
    <w:rsid w:val="00CF1E2C"/>
    <w:rsid w:val="00D12279"/>
    <w:rsid w:val="00D40124"/>
    <w:rsid w:val="00D44340"/>
    <w:rsid w:val="00D47FCA"/>
    <w:rsid w:val="00D90413"/>
    <w:rsid w:val="00D95FB0"/>
    <w:rsid w:val="00DA11E0"/>
    <w:rsid w:val="00DB515D"/>
    <w:rsid w:val="00DB5EFD"/>
    <w:rsid w:val="00DC63FD"/>
    <w:rsid w:val="00DE7F32"/>
    <w:rsid w:val="00E05C57"/>
    <w:rsid w:val="00E46EC1"/>
    <w:rsid w:val="00E67CF6"/>
    <w:rsid w:val="00E7219C"/>
    <w:rsid w:val="00E73030"/>
    <w:rsid w:val="00E75151"/>
    <w:rsid w:val="00EB1F77"/>
    <w:rsid w:val="00EB50C3"/>
    <w:rsid w:val="00EC47B2"/>
    <w:rsid w:val="00ED7C72"/>
    <w:rsid w:val="00EE2227"/>
    <w:rsid w:val="00F13137"/>
    <w:rsid w:val="00F47318"/>
    <w:rsid w:val="00F63048"/>
    <w:rsid w:val="00F70496"/>
    <w:rsid w:val="00F869EE"/>
    <w:rsid w:val="00F876C5"/>
    <w:rsid w:val="00FA77A7"/>
    <w:rsid w:val="04CC5516"/>
    <w:rsid w:val="0F571D63"/>
    <w:rsid w:val="1960783D"/>
    <w:rsid w:val="208E2D99"/>
    <w:rsid w:val="21D57D1E"/>
    <w:rsid w:val="25EA5DB4"/>
    <w:rsid w:val="34774C57"/>
    <w:rsid w:val="375D6F37"/>
    <w:rsid w:val="54E0450B"/>
    <w:rsid w:val="55D96109"/>
    <w:rsid w:val="5B036D6B"/>
    <w:rsid w:val="5E3F06D3"/>
    <w:rsid w:val="62B946DB"/>
    <w:rsid w:val="65D15399"/>
    <w:rsid w:val="69D717DE"/>
    <w:rsid w:val="6C9903B0"/>
    <w:rsid w:val="75DD256A"/>
    <w:rsid w:val="7E2E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1155</Words>
  <Characters>2323</Characters>
  <Lines>54</Lines>
  <Paragraphs>22</Paragraphs>
  <TotalTime>1</TotalTime>
  <ScaleCrop>false</ScaleCrop>
  <LinksUpToDate>false</LinksUpToDate>
  <CharactersWithSpaces>3456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2018-12-29T08:30:00Z</dcterms:created>
  <dc:creator>yang jiao</dc:creator>
  <cp:lastModifiedBy>XYT</cp:lastModifiedBy>
  <dcterms:modified xsi:type="dcterms:W3CDTF">2020-06-02T14:38:24Z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