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BF09A" w14:textId="77777777" w:rsidR="003F278A" w:rsidRPr="00E30BBE" w:rsidRDefault="003640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/>
      </w:r>
      <w:r>
        <w:rPr>
          <w:rFonts w:ascii="Arial" w:hAnsi="Arial" w:cs="Arial"/>
          <w:b/>
          <w:sz w:val="24"/>
          <w:szCs w:val="24"/>
        </w:rPr>
        <w:instrText xml:space="preserve">  </w:instrText>
      </w:r>
      <w:r>
        <w:rPr>
          <w:rFonts w:ascii="Arial" w:hAnsi="Arial" w:cs="Arial"/>
          <w:b/>
          <w:sz w:val="24"/>
          <w:szCs w:val="24"/>
        </w:rPr>
        <w:fldChar w:fldCharType="end"/>
      </w:r>
      <w:r w:rsidR="00E30BBE" w:rsidRPr="00E30BBE">
        <w:rPr>
          <w:rFonts w:ascii="Arial" w:hAnsi="Arial" w:cs="Arial"/>
          <w:b/>
          <w:sz w:val="24"/>
          <w:szCs w:val="24"/>
        </w:rPr>
        <w:t>Supplementary information</w:t>
      </w:r>
    </w:p>
    <w:p w14:paraId="708A14F1" w14:textId="77777777" w:rsidR="00E30BBE" w:rsidRPr="00E30BBE" w:rsidRDefault="00E30BBE">
      <w:pPr>
        <w:rPr>
          <w:rFonts w:ascii="Arial" w:hAnsi="Arial" w:cs="Arial"/>
          <w:b/>
          <w:sz w:val="24"/>
          <w:szCs w:val="24"/>
        </w:rPr>
      </w:pPr>
      <w:r w:rsidRPr="00E30BBE">
        <w:rPr>
          <w:rFonts w:ascii="Arial" w:hAnsi="Arial" w:cs="Arial"/>
          <w:b/>
          <w:sz w:val="24"/>
          <w:szCs w:val="24"/>
        </w:rPr>
        <w:t>Title</w:t>
      </w:r>
    </w:p>
    <w:p w14:paraId="7C5248F3" w14:textId="77777777" w:rsidR="00E30BBE" w:rsidRPr="00E30BBE" w:rsidRDefault="00E30BBE" w:rsidP="00E30BBE">
      <w:pPr>
        <w:rPr>
          <w:rFonts w:ascii="Arial" w:hAnsi="Arial" w:cs="Arial"/>
          <w:sz w:val="24"/>
          <w:szCs w:val="24"/>
        </w:rPr>
      </w:pPr>
      <w:r w:rsidRPr="00E30BBE">
        <w:rPr>
          <w:rFonts w:ascii="Arial" w:hAnsi="Arial" w:cs="Arial"/>
          <w:sz w:val="24"/>
          <w:szCs w:val="24"/>
        </w:rPr>
        <w:t>Opening Large-Conductance Potassium Channels Selectively Induced Cell Death of Triple-Negative Breast Cancer</w:t>
      </w:r>
    </w:p>
    <w:p w14:paraId="7BC58597" w14:textId="77777777" w:rsidR="00E30BBE" w:rsidRDefault="00E30BBE" w:rsidP="00E30BBE">
      <w:pPr>
        <w:rPr>
          <w:rFonts w:ascii="Arial" w:hAnsi="Arial" w:cs="Arial"/>
          <w:sz w:val="24"/>
          <w:szCs w:val="24"/>
        </w:rPr>
      </w:pPr>
    </w:p>
    <w:p w14:paraId="63A2E0AC" w14:textId="77777777" w:rsidR="00E30BBE" w:rsidRPr="00E30BBE" w:rsidRDefault="00E30BBE" w:rsidP="00E30BBE">
      <w:pPr>
        <w:rPr>
          <w:rFonts w:ascii="Arial" w:hAnsi="Arial" w:cs="Arial"/>
          <w:b/>
          <w:sz w:val="24"/>
          <w:szCs w:val="24"/>
        </w:rPr>
      </w:pPr>
      <w:r w:rsidRPr="00E30BBE">
        <w:rPr>
          <w:rFonts w:ascii="Arial" w:hAnsi="Arial" w:cs="Arial"/>
          <w:b/>
          <w:sz w:val="24"/>
          <w:szCs w:val="24"/>
        </w:rPr>
        <w:t xml:space="preserve">Authors </w:t>
      </w:r>
    </w:p>
    <w:p w14:paraId="7A921932" w14:textId="77777777" w:rsidR="00E30BBE" w:rsidRPr="005741B4" w:rsidRDefault="00E30BBE" w:rsidP="00E30BBE">
      <w:pPr>
        <w:rPr>
          <w:rFonts w:ascii="Arial" w:hAnsi="Arial" w:cs="Arial"/>
          <w:sz w:val="24"/>
          <w:szCs w:val="24"/>
        </w:rPr>
      </w:pPr>
      <w:r w:rsidRPr="005741B4">
        <w:rPr>
          <w:rFonts w:ascii="Arial" w:hAnsi="Arial" w:cs="Arial"/>
          <w:sz w:val="24"/>
          <w:szCs w:val="24"/>
        </w:rPr>
        <w:t xml:space="preserve">Gina Sizemore </w:t>
      </w:r>
      <w:r w:rsidRPr="005741B4">
        <w:rPr>
          <w:rFonts w:ascii="Arial" w:hAnsi="Arial" w:cs="Arial"/>
          <w:sz w:val="24"/>
          <w:szCs w:val="24"/>
          <w:vertAlign w:val="superscript"/>
        </w:rPr>
        <w:t>1</w:t>
      </w:r>
      <w:r w:rsidRPr="005741B4">
        <w:rPr>
          <w:rFonts w:ascii="Arial" w:hAnsi="Arial" w:cs="Arial"/>
          <w:sz w:val="24"/>
          <w:szCs w:val="24"/>
        </w:rPr>
        <w:t xml:space="preserve">, Sarah McLaughlin </w:t>
      </w:r>
      <w:r w:rsidRPr="005741B4">
        <w:rPr>
          <w:rFonts w:ascii="Arial" w:hAnsi="Arial" w:cs="Arial"/>
          <w:sz w:val="24"/>
          <w:szCs w:val="24"/>
          <w:vertAlign w:val="superscript"/>
        </w:rPr>
        <w:t>2</w:t>
      </w:r>
      <w:r w:rsidRPr="005741B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Mackenzie Newman 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, Kathleen Brundage </w:t>
      </w:r>
      <w:r>
        <w:rPr>
          <w:rFonts w:ascii="Arial" w:hAnsi="Arial" w:cs="Arial"/>
          <w:sz w:val="24"/>
          <w:szCs w:val="24"/>
          <w:vertAlign w:val="superscript"/>
        </w:rPr>
        <w:t>4</w:t>
      </w:r>
      <w:r>
        <w:rPr>
          <w:rFonts w:ascii="Arial" w:hAnsi="Arial" w:cs="Arial"/>
          <w:sz w:val="24"/>
          <w:szCs w:val="24"/>
        </w:rPr>
        <w:t xml:space="preserve">, </w:t>
      </w:r>
      <w:r w:rsidRPr="005741B4">
        <w:rPr>
          <w:rFonts w:ascii="Arial" w:hAnsi="Arial" w:cs="Arial"/>
          <w:sz w:val="24"/>
          <w:szCs w:val="24"/>
        </w:rPr>
        <w:t xml:space="preserve">Amanda Ammer 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5741B4">
        <w:rPr>
          <w:rFonts w:ascii="Arial" w:hAnsi="Arial" w:cs="Arial"/>
          <w:sz w:val="24"/>
          <w:szCs w:val="24"/>
        </w:rPr>
        <w:t xml:space="preserve">, Karen Martin 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5741B4">
        <w:rPr>
          <w:rFonts w:ascii="Arial" w:hAnsi="Arial" w:cs="Arial"/>
          <w:sz w:val="24"/>
          <w:szCs w:val="24"/>
        </w:rPr>
        <w:t xml:space="preserve">, Elena Pugacheva </w:t>
      </w:r>
      <w:r>
        <w:rPr>
          <w:rFonts w:ascii="Arial" w:hAnsi="Arial" w:cs="Arial"/>
          <w:sz w:val="24"/>
          <w:szCs w:val="24"/>
          <w:vertAlign w:val="superscript"/>
        </w:rPr>
        <w:t>5</w:t>
      </w:r>
      <w:r w:rsidRPr="005741B4">
        <w:rPr>
          <w:rFonts w:ascii="Arial" w:hAnsi="Arial" w:cs="Arial"/>
          <w:sz w:val="24"/>
          <w:szCs w:val="24"/>
        </w:rPr>
        <w:t xml:space="preserve">, James Coad </w:t>
      </w:r>
      <w:r>
        <w:rPr>
          <w:rFonts w:ascii="Arial" w:hAnsi="Arial" w:cs="Arial"/>
          <w:sz w:val="24"/>
          <w:szCs w:val="24"/>
          <w:vertAlign w:val="superscript"/>
        </w:rPr>
        <w:t>6</w:t>
      </w:r>
      <w:r w:rsidRPr="005741B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Malcolm D. Mattes </w:t>
      </w:r>
      <w:r w:rsidRPr="00893175">
        <w:rPr>
          <w:rFonts w:ascii="Arial" w:hAnsi="Arial" w:cs="Arial"/>
          <w:sz w:val="24"/>
          <w:szCs w:val="24"/>
          <w:vertAlign w:val="superscript"/>
        </w:rPr>
        <w:t>7</w:t>
      </w:r>
      <w:r>
        <w:rPr>
          <w:rFonts w:ascii="Arial" w:hAnsi="Arial" w:cs="Arial"/>
          <w:sz w:val="24"/>
          <w:szCs w:val="24"/>
        </w:rPr>
        <w:t xml:space="preserve">, </w:t>
      </w:r>
      <w:r w:rsidRPr="005741B4">
        <w:rPr>
          <w:rFonts w:ascii="Arial" w:hAnsi="Arial" w:cs="Arial"/>
          <w:sz w:val="24"/>
          <w:szCs w:val="24"/>
        </w:rPr>
        <w:t xml:space="preserve">Han-Gang Yu </w:t>
      </w:r>
      <w:proofErr w:type="gramStart"/>
      <w:r>
        <w:rPr>
          <w:rFonts w:ascii="Arial" w:hAnsi="Arial" w:cs="Arial"/>
          <w:sz w:val="24"/>
          <w:szCs w:val="24"/>
          <w:vertAlign w:val="superscript"/>
        </w:rPr>
        <w:t>3</w:t>
      </w:r>
      <w:r w:rsidRPr="005741B4">
        <w:rPr>
          <w:rFonts w:ascii="Arial" w:hAnsi="Arial" w:cs="Arial"/>
          <w:sz w:val="24"/>
          <w:szCs w:val="24"/>
          <w:vertAlign w:val="superscript"/>
        </w:rPr>
        <w:t>,*</w:t>
      </w:r>
      <w:proofErr w:type="gramEnd"/>
    </w:p>
    <w:p w14:paraId="51DD96E3" w14:textId="77777777" w:rsidR="00E30BBE" w:rsidRDefault="00E30BBE" w:rsidP="00E30BBE">
      <w:pPr>
        <w:rPr>
          <w:rFonts w:ascii="Arial" w:hAnsi="Arial" w:cs="Arial"/>
          <w:b/>
          <w:sz w:val="24"/>
          <w:szCs w:val="24"/>
        </w:rPr>
      </w:pPr>
    </w:p>
    <w:p w14:paraId="3CF268E4" w14:textId="77777777" w:rsidR="00E30BBE" w:rsidRPr="00E30BBE" w:rsidRDefault="00E30BBE" w:rsidP="00E30BBE">
      <w:pPr>
        <w:rPr>
          <w:rFonts w:ascii="Arial" w:hAnsi="Arial" w:cs="Arial"/>
          <w:b/>
          <w:sz w:val="24"/>
          <w:szCs w:val="24"/>
        </w:rPr>
      </w:pPr>
      <w:r w:rsidRPr="00E30BBE">
        <w:rPr>
          <w:rFonts w:ascii="Arial" w:hAnsi="Arial" w:cs="Arial"/>
          <w:b/>
          <w:sz w:val="24"/>
          <w:szCs w:val="24"/>
        </w:rPr>
        <w:t xml:space="preserve">Affiliations </w:t>
      </w:r>
    </w:p>
    <w:p w14:paraId="3AAED848" w14:textId="77777777" w:rsidR="00E30BBE" w:rsidRPr="005741B4" w:rsidRDefault="00E30BBE" w:rsidP="00E30BBE">
      <w:pPr>
        <w:rPr>
          <w:rFonts w:ascii="Arial" w:hAnsi="Arial" w:cs="Arial"/>
          <w:sz w:val="24"/>
          <w:szCs w:val="24"/>
        </w:rPr>
      </w:pPr>
      <w:r w:rsidRPr="005741B4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5741B4">
        <w:rPr>
          <w:rFonts w:ascii="Arial" w:hAnsi="Arial" w:cs="Arial"/>
          <w:sz w:val="24"/>
          <w:szCs w:val="24"/>
        </w:rPr>
        <w:t>Clinical and Translational Sciences Institute, West Virginia University</w:t>
      </w:r>
    </w:p>
    <w:p w14:paraId="60AC19BF" w14:textId="77777777" w:rsidR="00E30BBE" w:rsidRDefault="00E30BBE" w:rsidP="00E30BBE">
      <w:pPr>
        <w:rPr>
          <w:rFonts w:ascii="Arial" w:hAnsi="Arial" w:cs="Arial"/>
          <w:sz w:val="24"/>
          <w:szCs w:val="24"/>
        </w:rPr>
      </w:pPr>
      <w:r w:rsidRPr="005741B4">
        <w:rPr>
          <w:rFonts w:ascii="Arial" w:hAnsi="Arial" w:cs="Arial"/>
          <w:sz w:val="24"/>
          <w:szCs w:val="24"/>
          <w:vertAlign w:val="superscript"/>
        </w:rPr>
        <w:t>2</w:t>
      </w:r>
      <w:r w:rsidRPr="005741B4">
        <w:rPr>
          <w:rFonts w:ascii="Arial" w:hAnsi="Arial" w:cs="Arial"/>
          <w:sz w:val="24"/>
          <w:szCs w:val="24"/>
        </w:rPr>
        <w:t xml:space="preserve"> Animal Models &amp; Imaging Facility, Cancer Institute, West Virginia University</w:t>
      </w:r>
    </w:p>
    <w:p w14:paraId="45649B30" w14:textId="77777777" w:rsidR="00E30BBE" w:rsidRPr="005741B4" w:rsidRDefault="00E30BBE" w:rsidP="00E30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3</w:t>
      </w:r>
      <w:r w:rsidRPr="005741B4">
        <w:rPr>
          <w:rFonts w:ascii="Arial" w:hAnsi="Arial" w:cs="Arial"/>
          <w:sz w:val="24"/>
          <w:szCs w:val="24"/>
        </w:rPr>
        <w:t xml:space="preserve"> Department of Physiology &amp; Pharmacology, West Virginia University</w:t>
      </w:r>
    </w:p>
    <w:p w14:paraId="3FA2625E" w14:textId="77777777" w:rsidR="00E30BBE" w:rsidRPr="005741B4" w:rsidRDefault="00E30BBE" w:rsidP="00E30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4</w:t>
      </w:r>
      <w:r w:rsidRPr="005741B4">
        <w:rPr>
          <w:rFonts w:ascii="Arial" w:hAnsi="Arial" w:cs="Arial"/>
          <w:sz w:val="24"/>
          <w:szCs w:val="24"/>
        </w:rPr>
        <w:t xml:space="preserve"> Department of </w:t>
      </w:r>
      <w:r>
        <w:rPr>
          <w:rFonts w:ascii="Arial" w:hAnsi="Arial" w:cs="Arial"/>
          <w:sz w:val="24"/>
          <w:szCs w:val="24"/>
        </w:rPr>
        <w:t>Microbiology and Cell Biology, Flow Cytometry Facility</w:t>
      </w:r>
      <w:r w:rsidRPr="005741B4">
        <w:rPr>
          <w:rFonts w:ascii="Arial" w:hAnsi="Arial" w:cs="Arial"/>
          <w:sz w:val="24"/>
          <w:szCs w:val="24"/>
        </w:rPr>
        <w:t>, West Virginia University</w:t>
      </w:r>
    </w:p>
    <w:p w14:paraId="53A4997F" w14:textId="77777777" w:rsidR="00E30BBE" w:rsidRPr="005741B4" w:rsidRDefault="00E30BBE" w:rsidP="00E30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5</w:t>
      </w:r>
      <w:r w:rsidRPr="005741B4">
        <w:rPr>
          <w:rFonts w:ascii="Arial" w:hAnsi="Arial" w:cs="Arial"/>
          <w:sz w:val="24"/>
          <w:szCs w:val="24"/>
        </w:rPr>
        <w:t xml:space="preserve"> Department of Biochemistry, Cancer Institute, West Virginia University</w:t>
      </w:r>
    </w:p>
    <w:p w14:paraId="6CA185CF" w14:textId="77777777" w:rsidR="00E30BBE" w:rsidRDefault="00E30BBE" w:rsidP="00E30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6</w:t>
      </w:r>
      <w:r w:rsidRPr="005741B4">
        <w:rPr>
          <w:rFonts w:ascii="Arial" w:hAnsi="Arial" w:cs="Arial"/>
          <w:sz w:val="24"/>
          <w:szCs w:val="24"/>
        </w:rPr>
        <w:t xml:space="preserve"> Department of Pathology, West Virginia University</w:t>
      </w:r>
    </w:p>
    <w:p w14:paraId="0B974CE4" w14:textId="77777777" w:rsidR="00E30BBE" w:rsidRPr="005741B4" w:rsidRDefault="00E30BBE" w:rsidP="00E30BBE">
      <w:pPr>
        <w:rPr>
          <w:rFonts w:ascii="Arial" w:hAnsi="Arial" w:cs="Arial"/>
          <w:sz w:val="24"/>
          <w:szCs w:val="24"/>
        </w:rPr>
      </w:pPr>
      <w:r w:rsidRPr="00893175">
        <w:rPr>
          <w:rFonts w:ascii="Arial" w:hAnsi="Arial" w:cs="Arial"/>
          <w:sz w:val="24"/>
          <w:szCs w:val="24"/>
          <w:vertAlign w:val="superscript"/>
        </w:rPr>
        <w:t>7</w:t>
      </w:r>
      <w:r>
        <w:rPr>
          <w:rFonts w:ascii="Arial" w:hAnsi="Arial" w:cs="Arial"/>
          <w:sz w:val="24"/>
          <w:szCs w:val="24"/>
        </w:rPr>
        <w:t xml:space="preserve"> Department of Radiation Oncology, </w:t>
      </w:r>
      <w:r w:rsidRPr="005741B4">
        <w:rPr>
          <w:rFonts w:ascii="Arial" w:hAnsi="Arial" w:cs="Arial"/>
          <w:sz w:val="24"/>
          <w:szCs w:val="24"/>
        </w:rPr>
        <w:t>Cancer Institute, West Virginia University</w:t>
      </w:r>
    </w:p>
    <w:p w14:paraId="466D6F84" w14:textId="77777777" w:rsidR="00E30BBE" w:rsidRDefault="00E30BBE"/>
    <w:p w14:paraId="6F5BE6A1" w14:textId="77777777" w:rsidR="004D2F81" w:rsidRDefault="004D2F81">
      <w:pPr>
        <w:rPr>
          <w:rFonts w:ascii="Arial" w:hAnsi="Arial" w:cs="Arial"/>
          <w:b/>
          <w:sz w:val="24"/>
          <w:szCs w:val="24"/>
        </w:rPr>
      </w:pPr>
      <w:r w:rsidRPr="004D2F81">
        <w:rPr>
          <w:rFonts w:ascii="Arial" w:hAnsi="Arial" w:cs="Arial"/>
          <w:b/>
          <w:sz w:val="24"/>
          <w:szCs w:val="24"/>
        </w:rPr>
        <w:t>Corresponding author</w:t>
      </w:r>
    </w:p>
    <w:p w14:paraId="33AB99DD" w14:textId="77777777" w:rsidR="004D2F81" w:rsidRDefault="004D2F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Han-Gang Yu, PhD</w:t>
      </w:r>
    </w:p>
    <w:p w14:paraId="593A7200" w14:textId="77777777" w:rsidR="004D2F81" w:rsidRDefault="004D2F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of Physiology and Pharmacology</w:t>
      </w:r>
    </w:p>
    <w:p w14:paraId="3234451D" w14:textId="77777777" w:rsidR="004D2F81" w:rsidRDefault="004D2F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West Virginia University</w:t>
      </w:r>
    </w:p>
    <w:p w14:paraId="1A4C3E95" w14:textId="77777777" w:rsidR="004D2F81" w:rsidRDefault="004D2F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Morgantown, WV 26506</w:t>
      </w:r>
    </w:p>
    <w:p w14:paraId="7A0993D2" w14:textId="77777777" w:rsidR="004D2F81" w:rsidRDefault="004D2F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Phone: 304-293-2324</w:t>
      </w:r>
    </w:p>
    <w:p w14:paraId="5C78DA3F" w14:textId="77777777" w:rsidR="004D2F81" w:rsidRDefault="004D2F81">
      <w:pPr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</w:t>
      </w:r>
      <w:r w:rsidRPr="005741B4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5741B4">
          <w:rPr>
            <w:rStyle w:val="Hyperlink"/>
            <w:rFonts w:ascii="Arial" w:hAnsi="Arial" w:cs="Arial"/>
            <w:sz w:val="24"/>
            <w:szCs w:val="24"/>
          </w:rPr>
          <w:t>hyu@hsc.wvu.edu</w:t>
        </w:r>
      </w:hyperlink>
    </w:p>
    <w:p w14:paraId="23597F93" w14:textId="77777777" w:rsidR="004D2F81" w:rsidRDefault="004D2F81">
      <w:pPr>
        <w:rPr>
          <w:rStyle w:val="Hyperlink"/>
          <w:rFonts w:ascii="Arial" w:hAnsi="Arial" w:cs="Arial"/>
          <w:sz w:val="24"/>
          <w:szCs w:val="24"/>
        </w:rPr>
      </w:pPr>
    </w:p>
    <w:p w14:paraId="3B7FF854" w14:textId="77777777" w:rsidR="004D2F81" w:rsidRDefault="004D2F81">
      <w:pPr>
        <w:rPr>
          <w:rStyle w:val="Hyperlink"/>
          <w:rFonts w:ascii="Arial" w:hAnsi="Arial" w:cs="Arial"/>
          <w:sz w:val="24"/>
          <w:szCs w:val="24"/>
        </w:rPr>
      </w:pPr>
    </w:p>
    <w:p w14:paraId="376684C2" w14:textId="6A35806F" w:rsidR="004D2F81" w:rsidRDefault="004D2F81" w:rsidP="004D2F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Supplemental Figures and Legends</w:t>
      </w:r>
    </w:p>
    <w:p w14:paraId="218D2441" w14:textId="17C45022" w:rsidR="003302D2" w:rsidRDefault="003302D2" w:rsidP="004D2F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6C957A7" wp14:editId="7D4D4105">
            <wp:extent cx="1459064" cy="169634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825" cy="17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2F0CE" w14:textId="19989D65" w:rsidR="003302D2" w:rsidRDefault="003302D2" w:rsidP="004D2F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>
        <w:rPr>
          <w:rFonts w:ascii="Arial" w:hAnsi="Arial" w:cs="Arial"/>
          <w:b/>
          <w:sz w:val="24"/>
          <w:szCs w:val="24"/>
        </w:rPr>
        <w:t>1</w:t>
      </w:r>
      <w:r w:rsidRPr="00593029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A BK specific antibody recognized three bands</w:t>
      </w:r>
      <w:r w:rsidR="00E03C49">
        <w:rPr>
          <w:rFonts w:ascii="Arial" w:hAnsi="Arial" w:cs="Arial"/>
          <w:b/>
          <w:sz w:val="24"/>
          <w:szCs w:val="24"/>
        </w:rPr>
        <w:t xml:space="preserve"> of the channel alpha subunit – the pore forming subunit.</w:t>
      </w:r>
    </w:p>
    <w:p w14:paraId="72FFE2EF" w14:textId="4868E5DF" w:rsidR="004D2F81" w:rsidRDefault="007D4D2C" w:rsidP="004D2F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458E95F" wp14:editId="34D0C6D7">
            <wp:extent cx="5951855" cy="15189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55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F092" w14:textId="7D1139ED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 w:rsidR="007D4D2C">
        <w:rPr>
          <w:rFonts w:ascii="Arial" w:hAnsi="Arial" w:cs="Arial"/>
          <w:b/>
          <w:sz w:val="24"/>
          <w:szCs w:val="24"/>
        </w:rPr>
        <w:t>2</w:t>
      </w:r>
      <w:r w:rsidRPr="00593029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Immunohistochemistry of BK channels in TNBC patient tissues (IHC).  </w:t>
      </w:r>
      <w:r>
        <w:rPr>
          <w:rFonts w:ascii="Arial" w:hAnsi="Arial" w:cs="Arial"/>
          <w:sz w:val="24"/>
          <w:szCs w:val="24"/>
        </w:rPr>
        <w:t>(a)</w:t>
      </w:r>
      <w:r w:rsidRPr="002612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normal breast tissue, (b) TNBC tissue (BK channel expression indicated by brown color, see Methods), (c) Percentage of s</w:t>
      </w:r>
      <w:r w:rsidRPr="00C4350C">
        <w:rPr>
          <w:rFonts w:ascii="Arial" w:hAnsi="Arial" w:cs="Arial"/>
          <w:sz w:val="24"/>
          <w:szCs w:val="24"/>
        </w:rPr>
        <w:t>taining area averaged from seven TNBC and three norma</w:t>
      </w:r>
      <w:r>
        <w:rPr>
          <w:rFonts w:ascii="Arial" w:hAnsi="Arial" w:cs="Arial"/>
          <w:sz w:val="24"/>
          <w:szCs w:val="24"/>
        </w:rPr>
        <w:t>l breast tissues. Unpaired t-test was performed, two-tailed p=0.0042, t=3.95.</w:t>
      </w:r>
    </w:p>
    <w:p w14:paraId="175EE3A3" w14:textId="264739F3" w:rsidR="004D2F81" w:rsidRDefault="007D4D2C" w:rsidP="004D2F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2B3883BD" wp14:editId="5EE8DBDB">
            <wp:extent cx="5931535" cy="33039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DDCEE" w14:textId="05DDBB56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 w:rsidR="007D4D2C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: BMS-191011 on human breast cancer cell lines. </w:t>
      </w:r>
      <w:r w:rsidRPr="00804080">
        <w:rPr>
          <w:rFonts w:ascii="Arial" w:hAnsi="Arial" w:cs="Arial"/>
          <w:sz w:val="24"/>
          <w:szCs w:val="24"/>
        </w:rPr>
        <w:t xml:space="preserve">Upper panels show the </w:t>
      </w:r>
      <w:r>
        <w:rPr>
          <w:rFonts w:ascii="Arial" w:hAnsi="Arial" w:cs="Arial"/>
          <w:sz w:val="24"/>
          <w:szCs w:val="24"/>
        </w:rPr>
        <w:t>bright-field images</w:t>
      </w:r>
      <w:r w:rsidRPr="00804080">
        <w:rPr>
          <w:rFonts w:ascii="Arial" w:hAnsi="Arial" w:cs="Arial"/>
          <w:sz w:val="24"/>
          <w:szCs w:val="24"/>
        </w:rPr>
        <w:t>, lower panels show the dead cells labelled by</w:t>
      </w:r>
      <w:r>
        <w:rPr>
          <w:rFonts w:ascii="Arial" w:hAnsi="Arial" w:cs="Arial"/>
          <w:sz w:val="24"/>
          <w:szCs w:val="24"/>
        </w:rPr>
        <w:t xml:space="preserve"> EthD-1 dye (red).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04080">
        <w:rPr>
          <w:rFonts w:ascii="Arial" w:hAnsi="Arial" w:cs="Arial"/>
          <w:sz w:val="24"/>
          <w:szCs w:val="24"/>
        </w:rPr>
        <w:t>BMS-191011 (20</w:t>
      </w:r>
      <w:r>
        <w:rPr>
          <w:rFonts w:ascii="Arial" w:hAnsi="Arial" w:cs="Arial"/>
          <w:sz w:val="24"/>
          <w:szCs w:val="24"/>
        </w:rPr>
        <w:sym w:font="Symbol" w:char="F06D"/>
      </w:r>
      <w:r w:rsidRPr="00804080">
        <w:rPr>
          <w:rFonts w:ascii="Arial" w:hAnsi="Arial" w:cs="Arial"/>
          <w:sz w:val="24"/>
          <w:szCs w:val="24"/>
        </w:rPr>
        <w:t>M) treatment of MCF10A</w:t>
      </w:r>
      <w:r>
        <w:rPr>
          <w:rFonts w:ascii="Arial" w:hAnsi="Arial" w:cs="Arial"/>
          <w:sz w:val="24"/>
          <w:szCs w:val="24"/>
        </w:rPr>
        <w:t xml:space="preserve"> (left), MDA-MB-231 (middle), and </w:t>
      </w:r>
      <w:r w:rsidRPr="00804080">
        <w:rPr>
          <w:rFonts w:ascii="Arial" w:hAnsi="Arial" w:cs="Arial"/>
          <w:sz w:val="24"/>
          <w:szCs w:val="24"/>
        </w:rPr>
        <w:t>MCF</w:t>
      </w:r>
      <w:r>
        <w:rPr>
          <w:rFonts w:ascii="Arial" w:hAnsi="Arial" w:cs="Arial"/>
          <w:sz w:val="24"/>
          <w:szCs w:val="24"/>
        </w:rPr>
        <w:t xml:space="preserve">7 (right) </w:t>
      </w:r>
      <w:r w:rsidRPr="00804080">
        <w:rPr>
          <w:rFonts w:ascii="Arial" w:hAnsi="Arial" w:cs="Arial"/>
          <w:sz w:val="24"/>
          <w:szCs w:val="24"/>
        </w:rPr>
        <w:t>after 2 days.</w:t>
      </w:r>
      <w:r>
        <w:rPr>
          <w:rFonts w:ascii="Arial" w:hAnsi="Arial" w:cs="Arial"/>
          <w:sz w:val="24"/>
          <w:szCs w:val="24"/>
        </w:rPr>
        <w:t xml:space="preserve"> Scale bar: 20</w:t>
      </w:r>
      <w:r>
        <w:rPr>
          <w:rFonts w:ascii="Arial" w:hAnsi="Arial" w:cs="Arial"/>
          <w:sz w:val="24"/>
          <w:szCs w:val="24"/>
        </w:rPr>
        <w:sym w:font="Symbol" w:char="F06D"/>
      </w:r>
      <w:r>
        <w:rPr>
          <w:rFonts w:ascii="Arial" w:hAnsi="Arial" w:cs="Arial"/>
          <w:sz w:val="24"/>
          <w:szCs w:val="24"/>
        </w:rPr>
        <w:t>m.</w:t>
      </w:r>
    </w:p>
    <w:p w14:paraId="4873A0E9" w14:textId="26688785" w:rsidR="005835D4" w:rsidRDefault="00784EBB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E9BA64" wp14:editId="361FDC0A">
            <wp:simplePos x="0" y="0"/>
            <wp:positionH relativeFrom="column">
              <wp:posOffset>1509395</wp:posOffset>
            </wp:positionH>
            <wp:positionV relativeFrom="paragraph">
              <wp:posOffset>351155</wp:posOffset>
            </wp:positionV>
            <wp:extent cx="4500245" cy="238506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5D4">
        <w:rPr>
          <w:rFonts w:ascii="Arial" w:hAnsi="Arial" w:cs="Arial"/>
          <w:sz w:val="24"/>
          <w:szCs w:val="24"/>
        </w:rPr>
        <w:t>Controls for SFig3: day 0, bright field</w:t>
      </w:r>
      <w:r>
        <w:rPr>
          <w:rFonts w:ascii="Arial" w:hAnsi="Arial" w:cs="Arial"/>
          <w:sz w:val="24"/>
          <w:szCs w:val="24"/>
        </w:rPr>
        <w:t xml:space="preserve"> (upper)</w:t>
      </w:r>
      <w:r w:rsidR="005835D4">
        <w:rPr>
          <w:rFonts w:ascii="Arial" w:hAnsi="Arial" w:cs="Arial"/>
          <w:sz w:val="24"/>
          <w:szCs w:val="24"/>
        </w:rPr>
        <w:t xml:space="preserve"> and fluorescent data</w:t>
      </w:r>
      <w:r>
        <w:rPr>
          <w:rFonts w:ascii="Arial" w:hAnsi="Arial" w:cs="Arial"/>
          <w:sz w:val="24"/>
          <w:szCs w:val="24"/>
        </w:rPr>
        <w:t xml:space="preserve"> (lower)</w:t>
      </w:r>
      <w:r w:rsidR="005835D4">
        <w:rPr>
          <w:rFonts w:ascii="Arial" w:hAnsi="Arial" w:cs="Arial"/>
          <w:sz w:val="24"/>
          <w:szCs w:val="24"/>
        </w:rPr>
        <w:t>. Red dots indicate dead cells</w:t>
      </w:r>
      <w:r w:rsidR="00914D78">
        <w:rPr>
          <w:rFonts w:ascii="Arial" w:hAnsi="Arial" w:cs="Arial"/>
          <w:sz w:val="24"/>
          <w:szCs w:val="24"/>
        </w:rPr>
        <w:t>.</w:t>
      </w:r>
      <w:r w:rsidR="005835D4">
        <w:rPr>
          <w:rFonts w:ascii="Arial" w:hAnsi="Arial" w:cs="Arial"/>
          <w:sz w:val="24"/>
          <w:szCs w:val="24"/>
        </w:rPr>
        <w:t xml:space="preserve"> </w:t>
      </w:r>
    </w:p>
    <w:p w14:paraId="23728897" w14:textId="46F34477" w:rsidR="005835D4" w:rsidRDefault="005835D4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3429D75" w14:textId="53206B93" w:rsidR="005835D4" w:rsidRDefault="005835D4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11DAEC0" w14:textId="1D250AA1" w:rsidR="005835D4" w:rsidRPr="00804080" w:rsidRDefault="005835D4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5001FF1" w14:textId="2CB2ED3A" w:rsidR="004D2F81" w:rsidRDefault="007D4D2C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1241BBE" wp14:editId="6AD11674">
            <wp:extent cx="5939790" cy="3351530"/>
            <wp:effectExtent l="0" t="0" r="381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64688" w14:textId="5405B761" w:rsidR="004D2F81" w:rsidRPr="00804080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 w:rsidR="007D4D2C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: Concentration-dependent effects of NS11021 on MDA-MB-231 after 5 days. </w:t>
      </w:r>
      <w:r w:rsidRPr="00804080">
        <w:rPr>
          <w:rFonts w:ascii="Arial" w:hAnsi="Arial" w:cs="Arial"/>
          <w:sz w:val="24"/>
          <w:szCs w:val="24"/>
        </w:rPr>
        <w:t xml:space="preserve">Upper panels show the effects of </w:t>
      </w:r>
      <w:r>
        <w:rPr>
          <w:rFonts w:ascii="Arial" w:hAnsi="Arial" w:cs="Arial"/>
          <w:sz w:val="24"/>
          <w:szCs w:val="24"/>
        </w:rPr>
        <w:t>N</w:t>
      </w:r>
      <w:r w:rsidRPr="00804080">
        <w:rPr>
          <w:rFonts w:ascii="Arial" w:hAnsi="Arial" w:cs="Arial"/>
          <w:sz w:val="24"/>
          <w:szCs w:val="24"/>
        </w:rPr>
        <w:t>S110</w:t>
      </w:r>
      <w:r>
        <w:rPr>
          <w:rFonts w:ascii="Arial" w:hAnsi="Arial" w:cs="Arial"/>
          <w:sz w:val="24"/>
          <w:szCs w:val="24"/>
        </w:rPr>
        <w:t>2</w:t>
      </w:r>
      <w:r w:rsidRPr="0080408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in bright field</w:t>
      </w:r>
      <w:r w:rsidRPr="00804080">
        <w:rPr>
          <w:rFonts w:ascii="Arial" w:hAnsi="Arial" w:cs="Arial"/>
          <w:sz w:val="24"/>
          <w:szCs w:val="24"/>
        </w:rPr>
        <w:t>, lower panels show the dead cells labelled by</w:t>
      </w:r>
      <w:r>
        <w:rPr>
          <w:rFonts w:ascii="Arial" w:hAnsi="Arial" w:cs="Arial"/>
          <w:sz w:val="24"/>
          <w:szCs w:val="24"/>
        </w:rPr>
        <w:t xml:space="preserve"> EthD-1 dye (red). Scale bar: 20</w:t>
      </w:r>
      <w:r>
        <w:rPr>
          <w:rFonts w:ascii="Arial" w:hAnsi="Arial" w:cs="Arial"/>
          <w:sz w:val="24"/>
          <w:szCs w:val="24"/>
        </w:rPr>
        <w:sym w:font="Symbol" w:char="F06D"/>
      </w:r>
      <w:r>
        <w:rPr>
          <w:rFonts w:ascii="Arial" w:hAnsi="Arial" w:cs="Arial"/>
          <w:sz w:val="24"/>
          <w:szCs w:val="24"/>
        </w:rPr>
        <w:t>m.</w:t>
      </w:r>
    </w:p>
    <w:p w14:paraId="575C8B1F" w14:textId="6743991E" w:rsidR="004D2F81" w:rsidRDefault="00784EBB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9D8B953" wp14:editId="35011461">
            <wp:simplePos x="0" y="0"/>
            <wp:positionH relativeFrom="column">
              <wp:posOffset>631507</wp:posOffset>
            </wp:positionH>
            <wp:positionV relativeFrom="paragraph">
              <wp:posOffset>694690</wp:posOffset>
            </wp:positionV>
            <wp:extent cx="4862830" cy="254317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7" t="6593"/>
                    <a:stretch/>
                  </pic:blipFill>
                  <pic:spPr bwMode="auto">
                    <a:xfrm>
                      <a:off x="0" y="0"/>
                      <a:ext cx="486283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C98">
        <w:rPr>
          <w:rFonts w:ascii="Arial" w:hAnsi="Arial" w:cs="Arial"/>
          <w:sz w:val="24"/>
          <w:szCs w:val="24"/>
        </w:rPr>
        <w:t>Controls for SFig4: day 0, bright field</w:t>
      </w:r>
      <w:r>
        <w:rPr>
          <w:rFonts w:ascii="Arial" w:hAnsi="Arial" w:cs="Arial"/>
          <w:sz w:val="24"/>
          <w:szCs w:val="24"/>
        </w:rPr>
        <w:t xml:space="preserve"> (upper)</w:t>
      </w:r>
      <w:r w:rsidR="00961C98">
        <w:rPr>
          <w:rFonts w:ascii="Arial" w:hAnsi="Arial" w:cs="Arial"/>
          <w:sz w:val="24"/>
          <w:szCs w:val="24"/>
        </w:rPr>
        <w:t xml:space="preserve"> and fluorescent data</w:t>
      </w:r>
      <w:r>
        <w:rPr>
          <w:rFonts w:ascii="Arial" w:hAnsi="Arial" w:cs="Arial"/>
          <w:sz w:val="24"/>
          <w:szCs w:val="24"/>
        </w:rPr>
        <w:t xml:space="preserve"> (lower)</w:t>
      </w:r>
      <w:r w:rsidR="00961C98">
        <w:rPr>
          <w:rFonts w:ascii="Arial" w:hAnsi="Arial" w:cs="Arial"/>
          <w:sz w:val="24"/>
          <w:szCs w:val="24"/>
        </w:rPr>
        <w:t>. Red dots indicate dead cells</w:t>
      </w:r>
      <w:r w:rsidR="00914D78">
        <w:rPr>
          <w:rFonts w:ascii="Arial" w:hAnsi="Arial" w:cs="Arial"/>
          <w:sz w:val="24"/>
          <w:szCs w:val="24"/>
        </w:rPr>
        <w:t>.</w:t>
      </w:r>
    </w:p>
    <w:p w14:paraId="74A70C7D" w14:textId="22330DF2" w:rsidR="004D2F81" w:rsidRDefault="007D4D2C" w:rsidP="004D2F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3756B723" wp14:editId="746D5A6D">
            <wp:extent cx="5935345" cy="3256280"/>
            <wp:effectExtent l="0" t="0" r="825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6FA9D" w14:textId="6FEEA6DF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 w:rsidR="007D4D2C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: Concentration-dependent effects of BMS-191011 on SUM159 after 5 days. </w:t>
      </w:r>
      <w:r w:rsidRPr="00804080">
        <w:rPr>
          <w:rFonts w:ascii="Arial" w:hAnsi="Arial" w:cs="Arial"/>
          <w:sz w:val="24"/>
          <w:szCs w:val="24"/>
        </w:rPr>
        <w:t xml:space="preserve">Upper panels show the </w:t>
      </w:r>
      <w:r>
        <w:rPr>
          <w:rFonts w:ascii="Arial" w:hAnsi="Arial" w:cs="Arial"/>
          <w:sz w:val="24"/>
          <w:szCs w:val="24"/>
        </w:rPr>
        <w:t>bright-field images</w:t>
      </w:r>
      <w:r w:rsidRPr="00804080">
        <w:rPr>
          <w:rFonts w:ascii="Arial" w:hAnsi="Arial" w:cs="Arial"/>
          <w:sz w:val="24"/>
          <w:szCs w:val="24"/>
        </w:rPr>
        <w:t>, lower panels show the dead cells labelled by</w:t>
      </w:r>
      <w:r>
        <w:rPr>
          <w:rFonts w:ascii="Arial" w:hAnsi="Arial" w:cs="Arial"/>
          <w:sz w:val="24"/>
          <w:szCs w:val="24"/>
        </w:rPr>
        <w:t xml:space="preserve"> EthD-1 dye (red). Scale bar: 20</w:t>
      </w:r>
      <w:r>
        <w:rPr>
          <w:rFonts w:ascii="Arial" w:hAnsi="Arial" w:cs="Arial"/>
          <w:sz w:val="24"/>
          <w:szCs w:val="24"/>
        </w:rPr>
        <w:sym w:font="Symbol" w:char="F06D"/>
      </w:r>
      <w:r>
        <w:rPr>
          <w:rFonts w:ascii="Arial" w:hAnsi="Arial" w:cs="Arial"/>
          <w:sz w:val="24"/>
          <w:szCs w:val="24"/>
        </w:rPr>
        <w:t>m.</w:t>
      </w:r>
    </w:p>
    <w:p w14:paraId="70593D4F" w14:textId="323741F3" w:rsidR="00A92722" w:rsidRDefault="00A92722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33D3C06" wp14:editId="64D51CD1">
            <wp:simplePos x="0" y="0"/>
            <wp:positionH relativeFrom="column">
              <wp:posOffset>1871345</wp:posOffset>
            </wp:positionH>
            <wp:positionV relativeFrom="paragraph">
              <wp:posOffset>233045</wp:posOffset>
            </wp:positionV>
            <wp:extent cx="3995420" cy="3185795"/>
            <wp:effectExtent l="0" t="0" r="508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2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Controls for SFig</w:t>
      </w:r>
      <w:r w:rsidR="00914D7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: bright field </w:t>
      </w:r>
      <w:r w:rsidR="00784EBB">
        <w:rPr>
          <w:rFonts w:ascii="Arial" w:hAnsi="Arial" w:cs="Arial"/>
          <w:sz w:val="24"/>
          <w:szCs w:val="24"/>
        </w:rPr>
        <w:t xml:space="preserve">(upper) </w:t>
      </w:r>
      <w:r>
        <w:rPr>
          <w:rFonts w:ascii="Arial" w:hAnsi="Arial" w:cs="Arial"/>
          <w:sz w:val="24"/>
          <w:szCs w:val="24"/>
        </w:rPr>
        <w:t>and fluorescent data</w:t>
      </w:r>
      <w:r w:rsidR="00784EBB">
        <w:rPr>
          <w:rFonts w:ascii="Arial" w:hAnsi="Arial" w:cs="Arial"/>
          <w:sz w:val="24"/>
          <w:szCs w:val="24"/>
        </w:rPr>
        <w:t xml:space="preserve"> (lower)</w:t>
      </w:r>
      <w:r>
        <w:rPr>
          <w:rFonts w:ascii="Arial" w:hAnsi="Arial" w:cs="Arial"/>
          <w:sz w:val="24"/>
          <w:szCs w:val="24"/>
        </w:rPr>
        <w:t>. Red dots indicate dead cells</w:t>
      </w:r>
      <w:r w:rsidR="00914D78">
        <w:rPr>
          <w:rFonts w:ascii="Arial" w:hAnsi="Arial" w:cs="Arial"/>
          <w:sz w:val="24"/>
          <w:szCs w:val="24"/>
        </w:rPr>
        <w:t>.</w:t>
      </w:r>
    </w:p>
    <w:p w14:paraId="671968C5" w14:textId="433BCD6D" w:rsidR="00A92722" w:rsidRDefault="00A92722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3636F48" w14:textId="68B0C7CA" w:rsidR="00A92722" w:rsidRDefault="00A92722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0ED77C8" w14:textId="77777777" w:rsidR="00A92722" w:rsidRDefault="00A92722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61945C3" w14:textId="7A77ACD0" w:rsidR="004D2F81" w:rsidRDefault="007D4D2C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7933481" wp14:editId="665C355A">
            <wp:extent cx="5939790" cy="4989195"/>
            <wp:effectExtent l="0" t="0" r="381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8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5EC76" w14:textId="5AEF2589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 w:rsidR="007D4D2C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: BMS-191011 on HCC1143. </w:t>
      </w:r>
      <w:r w:rsidRPr="00804080">
        <w:rPr>
          <w:rFonts w:ascii="Arial" w:hAnsi="Arial" w:cs="Arial"/>
          <w:sz w:val="24"/>
          <w:szCs w:val="24"/>
        </w:rPr>
        <w:t xml:space="preserve">Upper panels show the effects of </w:t>
      </w:r>
      <w:r>
        <w:rPr>
          <w:rFonts w:ascii="Arial" w:hAnsi="Arial" w:cs="Arial"/>
          <w:sz w:val="24"/>
          <w:szCs w:val="24"/>
        </w:rPr>
        <w:t>BMS-191011</w:t>
      </w:r>
      <w:r w:rsidRPr="00804080">
        <w:rPr>
          <w:rFonts w:ascii="Arial" w:hAnsi="Arial" w:cs="Arial"/>
          <w:sz w:val="24"/>
          <w:szCs w:val="24"/>
        </w:rPr>
        <w:t>, lower panels show the dead cells labelled by</w:t>
      </w:r>
      <w:r>
        <w:rPr>
          <w:rFonts w:ascii="Arial" w:hAnsi="Arial" w:cs="Arial"/>
          <w:sz w:val="24"/>
          <w:szCs w:val="24"/>
        </w:rPr>
        <w:t xml:space="preserve"> EthD-1 dye (red). Left: control; Right: one day after 10</w:t>
      </w:r>
      <w:r>
        <w:rPr>
          <w:rFonts w:ascii="Arial" w:hAnsi="Arial" w:cs="Arial"/>
          <w:sz w:val="24"/>
          <w:szCs w:val="24"/>
        </w:rPr>
        <w:sym w:font="Symbol" w:char="F06D"/>
      </w:r>
      <w:r>
        <w:rPr>
          <w:rFonts w:ascii="Arial" w:hAnsi="Arial" w:cs="Arial"/>
          <w:sz w:val="24"/>
          <w:szCs w:val="24"/>
        </w:rPr>
        <w:t>M BMS-191011 treatment. Scale bar: 20</w:t>
      </w:r>
      <w:r>
        <w:rPr>
          <w:rFonts w:ascii="Arial" w:hAnsi="Arial" w:cs="Arial"/>
          <w:sz w:val="24"/>
          <w:szCs w:val="24"/>
        </w:rPr>
        <w:sym w:font="Symbol" w:char="F06D"/>
      </w:r>
      <w:r>
        <w:rPr>
          <w:rFonts w:ascii="Arial" w:hAnsi="Arial" w:cs="Arial"/>
          <w:sz w:val="24"/>
          <w:szCs w:val="24"/>
        </w:rPr>
        <w:t>m.</w:t>
      </w:r>
    </w:p>
    <w:p w14:paraId="1C9D1B33" w14:textId="77777777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2292D12" w14:textId="77777777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0B2F890" w14:textId="77777777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CF66ACE" w14:textId="1E757A60" w:rsidR="004D2F81" w:rsidRPr="00804080" w:rsidRDefault="007D4D2C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9333E9E" wp14:editId="57921E34">
            <wp:extent cx="4833938" cy="400544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052" cy="401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C270B" w14:textId="24983577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 w:rsidR="007D4D2C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: DMSO on HCC1143. </w:t>
      </w:r>
      <w:r>
        <w:rPr>
          <w:rFonts w:ascii="Arial" w:hAnsi="Arial" w:cs="Arial"/>
          <w:sz w:val="24"/>
          <w:szCs w:val="24"/>
        </w:rPr>
        <w:t>DMSO (5</w:t>
      </w:r>
      <w:r>
        <w:rPr>
          <w:rFonts w:ascii="Arial" w:hAnsi="Arial" w:cs="Arial"/>
          <w:sz w:val="24"/>
          <w:szCs w:val="24"/>
        </w:rPr>
        <w:sym w:font="Symbol" w:char="F06D"/>
      </w:r>
      <w:r>
        <w:rPr>
          <w:rFonts w:ascii="Arial" w:hAnsi="Arial" w:cs="Arial"/>
          <w:sz w:val="24"/>
          <w:szCs w:val="24"/>
        </w:rPr>
        <w:t>l, corresponding to the volume used for 50</w:t>
      </w:r>
      <w:r>
        <w:rPr>
          <w:rFonts w:ascii="Arial" w:hAnsi="Arial" w:cs="Arial"/>
          <w:sz w:val="24"/>
          <w:szCs w:val="24"/>
        </w:rPr>
        <w:sym w:font="Symbol" w:char="F06D"/>
      </w:r>
      <w:r>
        <w:rPr>
          <w:rFonts w:ascii="Arial" w:hAnsi="Arial" w:cs="Arial"/>
          <w:sz w:val="24"/>
          <w:szCs w:val="24"/>
        </w:rPr>
        <w:t xml:space="preserve">M BMS-191011) on HCC1143. Upper: after 48hr; Lower: after 96hr. Left: light image, </w:t>
      </w:r>
      <w:proofErr w:type="gramStart"/>
      <w:r>
        <w:rPr>
          <w:rFonts w:ascii="Arial" w:hAnsi="Arial" w:cs="Arial"/>
          <w:sz w:val="24"/>
          <w:szCs w:val="24"/>
        </w:rPr>
        <w:t>Right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804080">
        <w:rPr>
          <w:rFonts w:ascii="Arial" w:hAnsi="Arial" w:cs="Arial"/>
          <w:sz w:val="24"/>
          <w:szCs w:val="24"/>
        </w:rPr>
        <w:t>dead cells labelled by</w:t>
      </w:r>
      <w:r>
        <w:rPr>
          <w:rFonts w:ascii="Arial" w:hAnsi="Arial" w:cs="Arial"/>
          <w:sz w:val="24"/>
          <w:szCs w:val="24"/>
        </w:rPr>
        <w:t xml:space="preserve"> EthD-1 dye (red). Scale bar: 20</w:t>
      </w:r>
      <w:r>
        <w:rPr>
          <w:rFonts w:ascii="Arial" w:hAnsi="Arial" w:cs="Arial"/>
          <w:sz w:val="24"/>
          <w:szCs w:val="24"/>
        </w:rPr>
        <w:sym w:font="Symbol" w:char="F06D"/>
      </w:r>
      <w:r>
        <w:rPr>
          <w:rFonts w:ascii="Arial" w:hAnsi="Arial" w:cs="Arial"/>
          <w:sz w:val="24"/>
          <w:szCs w:val="24"/>
        </w:rPr>
        <w:t>m.</w:t>
      </w:r>
    </w:p>
    <w:p w14:paraId="5422B267" w14:textId="22285FBC" w:rsidR="004D2F81" w:rsidRDefault="00914D78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3D7A09E" wp14:editId="6385A246">
            <wp:simplePos x="0" y="0"/>
            <wp:positionH relativeFrom="column">
              <wp:posOffset>-635</wp:posOffset>
            </wp:positionH>
            <wp:positionV relativeFrom="paragraph">
              <wp:posOffset>644525</wp:posOffset>
            </wp:positionV>
            <wp:extent cx="4964430" cy="1995170"/>
            <wp:effectExtent l="0" t="0" r="7620" b="508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9"/>
                    <a:stretch/>
                  </pic:blipFill>
                  <pic:spPr bwMode="auto">
                    <a:xfrm>
                      <a:off x="0" y="0"/>
                      <a:ext cx="496443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Controls for SFig7: day0. bright field</w:t>
      </w:r>
      <w:r w:rsidR="00784EBB">
        <w:rPr>
          <w:rFonts w:ascii="Arial" w:hAnsi="Arial" w:cs="Arial"/>
          <w:sz w:val="24"/>
          <w:szCs w:val="24"/>
        </w:rPr>
        <w:t xml:space="preserve"> (upper)</w:t>
      </w:r>
      <w:r>
        <w:rPr>
          <w:rFonts w:ascii="Arial" w:hAnsi="Arial" w:cs="Arial"/>
          <w:sz w:val="24"/>
          <w:szCs w:val="24"/>
        </w:rPr>
        <w:t xml:space="preserve"> and fluorescent data</w:t>
      </w:r>
      <w:r w:rsidR="00784EBB">
        <w:rPr>
          <w:rFonts w:ascii="Arial" w:hAnsi="Arial" w:cs="Arial"/>
          <w:sz w:val="24"/>
          <w:szCs w:val="24"/>
        </w:rPr>
        <w:t xml:space="preserve"> (lower)</w:t>
      </w:r>
      <w:r>
        <w:rPr>
          <w:rFonts w:ascii="Arial" w:hAnsi="Arial" w:cs="Arial"/>
          <w:sz w:val="24"/>
          <w:szCs w:val="24"/>
        </w:rPr>
        <w:t>. Red dots indicate dead cells. 5</w:t>
      </w:r>
      <w:r w:rsidR="00784EBB">
        <w:rPr>
          <w:rFonts w:ascii="Arial" w:hAnsi="Arial" w:cs="Arial"/>
          <w:sz w:val="24"/>
          <w:szCs w:val="24"/>
        </w:rPr>
        <w:sym w:font="Symbol" w:char="F06D"/>
      </w:r>
      <w:r w:rsidR="00784EB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in 1ml medium makes 0.5%</w:t>
      </w:r>
    </w:p>
    <w:p w14:paraId="26D05CF2" w14:textId="2F9B343D" w:rsidR="00914D78" w:rsidRDefault="00914D78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674D290" w14:textId="3ABEBBC0" w:rsidR="00914D78" w:rsidRDefault="00914D78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2357BA2" w14:textId="77777777" w:rsidR="00914D78" w:rsidRDefault="00914D78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222F85A" w14:textId="77777777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3CF6643" w14:textId="74699C93" w:rsidR="004D2F81" w:rsidRDefault="007D4D2C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4840402" wp14:editId="754BB4F2">
            <wp:extent cx="4031615" cy="29381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D9AE" w14:textId="6BF0DF36" w:rsidR="004D2F81" w:rsidRPr="00BF3F99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 w:rsidR="007D4D2C">
        <w:rPr>
          <w:rFonts w:ascii="Arial" w:hAnsi="Arial" w:cs="Arial"/>
          <w:b/>
          <w:sz w:val="24"/>
          <w:szCs w:val="24"/>
        </w:rPr>
        <w:t>8</w:t>
      </w:r>
      <w:r w:rsidRPr="00593029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MDA-MB-231 cell death induced by a constitutively open BK channel mutant, A313D. </w:t>
      </w:r>
      <w:r w:rsidRPr="00976370">
        <w:rPr>
          <w:rFonts w:ascii="Arial" w:hAnsi="Arial" w:cs="Arial"/>
          <w:sz w:val="24"/>
          <w:szCs w:val="24"/>
        </w:rPr>
        <w:t xml:space="preserve">WT: wild-type BK channel, </w:t>
      </w:r>
      <w:r>
        <w:rPr>
          <w:rFonts w:ascii="Arial" w:hAnsi="Arial" w:cs="Arial"/>
          <w:sz w:val="24"/>
          <w:szCs w:val="24"/>
        </w:rPr>
        <w:t xml:space="preserve">A313D: mutant channel, </w:t>
      </w:r>
      <w:r w:rsidRPr="00976370">
        <w:rPr>
          <w:rFonts w:ascii="Arial" w:hAnsi="Arial" w:cs="Arial"/>
          <w:sz w:val="24"/>
          <w:szCs w:val="24"/>
        </w:rPr>
        <w:t xml:space="preserve">GFP: GFP </w:t>
      </w:r>
      <w:r>
        <w:rPr>
          <w:rFonts w:ascii="Arial" w:hAnsi="Arial" w:cs="Arial"/>
          <w:sz w:val="24"/>
          <w:szCs w:val="24"/>
        </w:rPr>
        <w:t>plasmid</w:t>
      </w:r>
      <w:r w:rsidRPr="0097637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*: p&lt;0.05.</w:t>
      </w:r>
    </w:p>
    <w:p w14:paraId="3AB5AAAC" w14:textId="1AA160F1" w:rsidR="004D2F81" w:rsidRDefault="006F66DD" w:rsidP="004D2F81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4A37E12" wp14:editId="49ECC07D">
            <wp:extent cx="5939790" cy="2472690"/>
            <wp:effectExtent l="0" t="0" r="381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166BE" w14:textId="68194311" w:rsidR="004D2F81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 w:rsidR="006F66DD">
        <w:rPr>
          <w:rFonts w:ascii="Arial" w:hAnsi="Arial" w:cs="Arial"/>
          <w:b/>
          <w:sz w:val="24"/>
          <w:szCs w:val="24"/>
        </w:rPr>
        <w:t>9</w:t>
      </w:r>
      <w:r w:rsidRPr="00593029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Time-lapse imaging of early phase of apoptosis induced by </w:t>
      </w:r>
      <w:r w:rsidRPr="00BF3F99">
        <w:rPr>
          <w:rFonts w:ascii="Arial" w:hAnsi="Arial" w:cs="Arial"/>
          <w:b/>
          <w:sz w:val="24"/>
          <w:szCs w:val="24"/>
        </w:rPr>
        <w:t>BMS-191011</w:t>
      </w:r>
      <w:r>
        <w:rPr>
          <w:rFonts w:ascii="Arial" w:hAnsi="Arial" w:cs="Arial"/>
          <w:sz w:val="24"/>
          <w:szCs w:val="24"/>
        </w:rPr>
        <w:t>. Three images corresponding to starting time point (control, t=0) (A), 20min (B), and 60min (C) after BMS-191011 (</w:t>
      </w:r>
      <w:r w:rsidRPr="00A63C16">
        <w:rPr>
          <w:rFonts w:ascii="Arial" w:hAnsi="Arial" w:cs="Arial"/>
          <w:sz w:val="24"/>
          <w:szCs w:val="24"/>
        </w:rPr>
        <w:t>1</w:t>
      </w:r>
      <w:r w:rsidRPr="00A63C16">
        <w:rPr>
          <w:rFonts w:ascii="Arial" w:hAnsi="Arial" w:cs="Arial"/>
          <w:sz w:val="24"/>
          <w:szCs w:val="24"/>
        </w:rPr>
        <w:sym w:font="Symbol" w:char="F06D"/>
      </w:r>
      <w:r w:rsidRPr="00A63C1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) application </w:t>
      </w:r>
      <w:proofErr w:type="gramStart"/>
      <w:r>
        <w:rPr>
          <w:rFonts w:ascii="Arial" w:hAnsi="Arial" w:cs="Arial"/>
          <w:sz w:val="24"/>
          <w:szCs w:val="24"/>
        </w:rPr>
        <w:t>are</w:t>
      </w:r>
      <w:proofErr w:type="gramEnd"/>
      <w:r>
        <w:rPr>
          <w:rFonts w:ascii="Arial" w:hAnsi="Arial" w:cs="Arial"/>
          <w:sz w:val="24"/>
          <w:szCs w:val="24"/>
        </w:rPr>
        <w:t xml:space="preserve"> shown. Red arrows illustrate </w:t>
      </w:r>
      <w:r>
        <w:rPr>
          <w:rFonts w:ascii="Arial" w:hAnsi="Arial" w:cs="Arial"/>
          <w:sz w:val="24"/>
          <w:szCs w:val="24"/>
        </w:rPr>
        <w:lastRenderedPageBreak/>
        <w:t>the representative cells undergoing morphological changes during the time course of BMS-191011.</w:t>
      </w:r>
    </w:p>
    <w:p w14:paraId="41AF7432" w14:textId="0D619ACD" w:rsidR="004D2F81" w:rsidRDefault="001B0C52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C48F13" wp14:editId="55829381">
            <wp:extent cx="5943600" cy="4648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96E98" w14:textId="3E530E3B" w:rsidR="004D2F81" w:rsidRDefault="004D2F81" w:rsidP="004D2F8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 xml:space="preserve">Figure </w:t>
      </w:r>
      <w:r w:rsidR="006F66DD">
        <w:rPr>
          <w:rFonts w:ascii="Arial" w:hAnsi="Arial" w:cs="Arial"/>
          <w:b/>
          <w:sz w:val="24"/>
          <w:szCs w:val="24"/>
        </w:rPr>
        <w:t>10</w:t>
      </w:r>
      <w:r w:rsidRPr="00593029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Prevention of MDA-MB-231 cell migration by BMS-191011. </w:t>
      </w:r>
      <w:r>
        <w:rPr>
          <w:rFonts w:ascii="Arial" w:hAnsi="Arial" w:cs="Arial"/>
          <w:sz w:val="24"/>
          <w:szCs w:val="24"/>
        </w:rPr>
        <w:t xml:space="preserve">In the absence of BK channel opener (Con) (A), cells migrated to fill the gap (“wound”) after 4hrs (B). Low concentration (100nM) of BK-191011 (C) prevented the “heal” (cells filling the gap) after 4hrs (D). Scratch is </w:t>
      </w:r>
      <w:r w:rsidRPr="005741B4">
        <w:rPr>
          <w:rFonts w:ascii="Arial" w:hAnsi="Arial" w:cs="Arial"/>
          <w:sz w:val="24"/>
          <w:szCs w:val="24"/>
        </w:rPr>
        <w:t xml:space="preserve">defined by </w:t>
      </w:r>
      <w:r>
        <w:rPr>
          <w:rFonts w:ascii="Arial" w:hAnsi="Arial" w:cs="Arial"/>
          <w:sz w:val="24"/>
          <w:szCs w:val="24"/>
        </w:rPr>
        <w:t xml:space="preserve">the </w:t>
      </w:r>
      <w:r w:rsidRPr="005741B4">
        <w:rPr>
          <w:rFonts w:ascii="Arial" w:hAnsi="Arial" w:cs="Arial"/>
          <w:sz w:val="24"/>
          <w:szCs w:val="24"/>
        </w:rPr>
        <w:t xml:space="preserve">space within two red lines. Curved red line indicates the marker (shadowed area) used to identify the location of </w:t>
      </w:r>
      <w:r>
        <w:rPr>
          <w:rFonts w:ascii="Arial" w:hAnsi="Arial" w:cs="Arial"/>
          <w:sz w:val="24"/>
          <w:szCs w:val="24"/>
        </w:rPr>
        <w:t>the scratch</w:t>
      </w:r>
      <w:r w:rsidRPr="005741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Scale bar: 20</w:t>
      </w:r>
      <w:r>
        <w:rPr>
          <w:rFonts w:ascii="Arial" w:hAnsi="Arial" w:cs="Arial"/>
          <w:sz w:val="24"/>
          <w:szCs w:val="24"/>
        </w:rPr>
        <w:sym w:font="Symbol" w:char="F06D"/>
      </w:r>
      <w:r>
        <w:rPr>
          <w:rFonts w:ascii="Arial" w:hAnsi="Arial" w:cs="Arial"/>
          <w:sz w:val="24"/>
          <w:szCs w:val="24"/>
        </w:rPr>
        <w:t>m.</w:t>
      </w:r>
    </w:p>
    <w:p w14:paraId="1BE47B30" w14:textId="77777777" w:rsidR="004D2F81" w:rsidRDefault="004D2F81" w:rsidP="004D2F8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4A07C6F2" w14:textId="4EA6A19F" w:rsidR="004D2F81" w:rsidRDefault="006F66DD" w:rsidP="004D2F8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9725A7A" wp14:editId="41D9C3D8">
            <wp:extent cx="4552122" cy="2085903"/>
            <wp:effectExtent l="0" t="0" r="127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464" cy="209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80589" w14:textId="27373654" w:rsidR="004D2F81" w:rsidRPr="003E62BF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>Figure 1</w:t>
      </w:r>
      <w:r w:rsidR="006F66DD">
        <w:rPr>
          <w:rFonts w:ascii="Arial" w:hAnsi="Arial" w:cs="Arial"/>
          <w:b/>
          <w:sz w:val="24"/>
          <w:szCs w:val="24"/>
        </w:rPr>
        <w:t>1</w:t>
      </w:r>
      <w:r w:rsidRPr="00593029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DMSO does not affect cell cycle in MDA-MB-231.</w:t>
      </w:r>
      <w:r w:rsidRPr="0059302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510F90">
        <w:rPr>
          <w:rFonts w:ascii="Arial" w:hAnsi="Arial" w:cs="Arial"/>
          <w:sz w:val="24"/>
          <w:szCs w:val="24"/>
        </w:rPr>
        <w:t xml:space="preserve">: no </w:t>
      </w:r>
      <w:r>
        <w:rPr>
          <w:rFonts w:ascii="Arial" w:hAnsi="Arial" w:cs="Arial"/>
          <w:sz w:val="24"/>
          <w:szCs w:val="24"/>
        </w:rPr>
        <w:t>DMSO treatment, b</w:t>
      </w:r>
      <w:r w:rsidRPr="00510F90">
        <w:rPr>
          <w:rFonts w:ascii="Arial" w:hAnsi="Arial" w:cs="Arial"/>
          <w:sz w:val="24"/>
          <w:szCs w:val="24"/>
        </w:rPr>
        <w:t>: DMSO treatment after 24h.</w:t>
      </w:r>
      <w:r>
        <w:rPr>
          <w:rFonts w:ascii="Arial" w:hAnsi="Arial" w:cs="Arial"/>
          <w:sz w:val="24"/>
          <w:szCs w:val="24"/>
        </w:rPr>
        <w:t xml:space="preserve"> Blue: G1 phase; Green: S phase; Red: G2 phase. Count: </w:t>
      </w:r>
      <w:proofErr w:type="gramStart"/>
      <w:r>
        <w:rPr>
          <w:rFonts w:ascii="Arial" w:hAnsi="Arial" w:cs="Arial"/>
          <w:sz w:val="24"/>
          <w:szCs w:val="24"/>
        </w:rPr>
        <w:t>amount</w:t>
      </w:r>
      <w:proofErr w:type="gramEnd"/>
      <w:r>
        <w:rPr>
          <w:rFonts w:ascii="Arial" w:hAnsi="Arial" w:cs="Arial"/>
          <w:sz w:val="24"/>
          <w:szCs w:val="24"/>
        </w:rPr>
        <w:t xml:space="preserve"> of cells, PI-A: fluorescence intensity.</w:t>
      </w:r>
    </w:p>
    <w:p w14:paraId="605DEF7B" w14:textId="7FE11A23" w:rsidR="004D2F81" w:rsidRDefault="006F66DD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3BFCFD" wp14:editId="6529CCED">
            <wp:extent cx="4349396" cy="3558209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356" cy="356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ABAA3" w14:textId="728AB5B7" w:rsidR="004D2F81" w:rsidRPr="009B6F0E" w:rsidRDefault="004D2F81" w:rsidP="004D2F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593029">
        <w:rPr>
          <w:rFonts w:ascii="Arial" w:hAnsi="Arial" w:cs="Arial"/>
          <w:b/>
          <w:sz w:val="24"/>
          <w:szCs w:val="24"/>
        </w:rPr>
        <w:t>Figure 1</w:t>
      </w:r>
      <w:r w:rsidR="006F66DD">
        <w:rPr>
          <w:rFonts w:ascii="Arial" w:hAnsi="Arial" w:cs="Arial"/>
          <w:b/>
          <w:sz w:val="24"/>
          <w:szCs w:val="24"/>
        </w:rPr>
        <w:t>2</w:t>
      </w:r>
      <w:r w:rsidRPr="00593029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BK channel opener does not alter cardiac functions</w:t>
      </w:r>
      <w:r w:rsidR="00554EA8">
        <w:rPr>
          <w:rFonts w:ascii="Arial" w:hAnsi="Arial" w:cs="Arial"/>
          <w:b/>
          <w:sz w:val="24"/>
          <w:szCs w:val="24"/>
        </w:rPr>
        <w:t xml:space="preserve"> in NSG xenograft model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408DF" w:rsidRPr="00B408DF">
        <w:rPr>
          <w:rFonts w:ascii="Arial" w:hAnsi="Arial" w:cs="Arial"/>
          <w:color w:val="000033"/>
          <w:sz w:val="24"/>
          <w:szCs w:val="24"/>
        </w:rPr>
        <w:t xml:space="preserve">The Y axis label is described in the figure. Beats per minute (BPM) is for heart rate, % for ejection fraction, mg for left ventricular mass, and mL/min for </w:t>
      </w:r>
      <w:r w:rsidR="00B408DF" w:rsidRPr="00B408DF">
        <w:rPr>
          <w:rFonts w:ascii="Arial" w:hAnsi="Arial" w:cs="Arial"/>
          <w:color w:val="000033"/>
          <w:sz w:val="24"/>
          <w:szCs w:val="24"/>
        </w:rPr>
        <w:lastRenderedPageBreak/>
        <w:t>cardiac output.</w:t>
      </w:r>
      <w:r w:rsidR="00CE1B4B">
        <w:rPr>
          <w:rFonts w:ascii="Arial" w:hAnsi="Arial" w:cs="Arial"/>
          <w:color w:val="000033"/>
          <w:sz w:val="24"/>
          <w:szCs w:val="24"/>
        </w:rPr>
        <w:t xml:space="preserve"> </w:t>
      </w:r>
      <w:r w:rsidRPr="009B6F0E">
        <w:rPr>
          <w:rFonts w:ascii="Arial" w:hAnsi="Arial" w:cs="Arial"/>
          <w:bCs/>
          <w:sz w:val="24"/>
          <w:szCs w:val="24"/>
        </w:rPr>
        <w:t xml:space="preserve">Results of </w:t>
      </w:r>
      <w:r>
        <w:rPr>
          <w:rFonts w:ascii="Arial" w:hAnsi="Arial" w:cs="Arial"/>
          <w:bCs/>
          <w:sz w:val="24"/>
          <w:szCs w:val="24"/>
        </w:rPr>
        <w:t>three</w:t>
      </w:r>
      <w:r w:rsidRPr="009B6F0E">
        <w:rPr>
          <w:rFonts w:ascii="Arial" w:hAnsi="Arial" w:cs="Arial"/>
          <w:bCs/>
          <w:sz w:val="24"/>
          <w:szCs w:val="24"/>
        </w:rPr>
        <w:t xml:space="preserve"> control and </w:t>
      </w:r>
      <w:r>
        <w:rPr>
          <w:rFonts w:ascii="Arial" w:hAnsi="Arial" w:cs="Arial"/>
          <w:bCs/>
          <w:sz w:val="24"/>
          <w:szCs w:val="24"/>
        </w:rPr>
        <w:t>four</w:t>
      </w:r>
      <w:r w:rsidRPr="009B6F0E">
        <w:rPr>
          <w:rFonts w:ascii="Arial" w:hAnsi="Arial" w:cs="Arial"/>
          <w:bCs/>
          <w:sz w:val="24"/>
          <w:szCs w:val="24"/>
        </w:rPr>
        <w:t xml:space="preserve"> treated mice were compared.</w:t>
      </w:r>
      <w:r w:rsidRPr="009B6F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B6F0E">
        <w:rPr>
          <w:rFonts w:ascii="Arial" w:hAnsi="Arial" w:cs="Arial"/>
          <w:bCs/>
          <w:sz w:val="24"/>
          <w:szCs w:val="24"/>
        </w:rPr>
        <w:t>C: control, T: BMS-191011 treated. HR: heart rate (beat per minute, BMP), EF: ejection fraction (%), LV: corrected left ventricular mass (mg), CO: cardiac output (mL/min).</w:t>
      </w:r>
      <w:r>
        <w:rPr>
          <w:rFonts w:ascii="Arial" w:hAnsi="Arial" w:cs="Arial"/>
          <w:bCs/>
          <w:sz w:val="24"/>
          <w:szCs w:val="24"/>
        </w:rPr>
        <w:t xml:space="preserve"> Unpaired t-Test was performed. For HR, p=0.6621, t=0.4595; For EF, p=0.5281, t=0.6695; For LV, p=0.5209, t=0.6816; For CO, p=0.9443, t=0.07285.</w:t>
      </w:r>
    </w:p>
    <w:p w14:paraId="2487827E" w14:textId="75A42028" w:rsidR="003640C8" w:rsidRDefault="003640C8"/>
    <w:p w14:paraId="34728CD4" w14:textId="07587BF0" w:rsidR="00554EA8" w:rsidRDefault="00034B55">
      <w:r>
        <w:rPr>
          <w:noProof/>
        </w:rPr>
        <w:drawing>
          <wp:inline distT="0" distB="0" distL="0" distR="0" wp14:anchorId="0811134D" wp14:editId="115B84C2">
            <wp:extent cx="5229225" cy="44247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05" cy="443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4E265" w14:textId="003E2A06" w:rsidR="00554EA8" w:rsidRPr="00554EA8" w:rsidRDefault="00554EA8" w:rsidP="00034B55">
      <w:pPr>
        <w:spacing w:line="480" w:lineRule="auto"/>
        <w:jc w:val="both"/>
        <w:rPr>
          <w:bCs/>
        </w:rPr>
      </w:pPr>
      <w:r w:rsidRPr="0011318E">
        <w:rPr>
          <w:rFonts w:ascii="Arial" w:hAnsi="Arial" w:cs="Arial"/>
          <w:b/>
          <w:sz w:val="24"/>
          <w:szCs w:val="24"/>
        </w:rPr>
        <w:t xml:space="preserve">Supplemental Figure 13: BK channel opener induced cell death in MDA-MB-231, but not in cardiac myocytes. </w:t>
      </w:r>
      <w:r w:rsidRPr="0011318E">
        <w:rPr>
          <w:rFonts w:ascii="Arial" w:hAnsi="Arial" w:cs="Arial"/>
          <w:bCs/>
          <w:sz w:val="24"/>
          <w:szCs w:val="24"/>
        </w:rPr>
        <w:t xml:space="preserve">A: MDA-MB-231 stable cell line with </w:t>
      </w:r>
      <w:proofErr w:type="spellStart"/>
      <w:r w:rsidRPr="0011318E">
        <w:rPr>
          <w:rFonts w:ascii="Arial" w:hAnsi="Arial" w:cs="Arial"/>
          <w:bCs/>
          <w:sz w:val="24"/>
          <w:szCs w:val="24"/>
        </w:rPr>
        <w:t>DsRed</w:t>
      </w:r>
      <w:proofErr w:type="spellEnd"/>
      <w:r w:rsidRPr="0011318E">
        <w:rPr>
          <w:rFonts w:ascii="Arial" w:hAnsi="Arial" w:cs="Arial"/>
          <w:bCs/>
          <w:sz w:val="24"/>
          <w:szCs w:val="24"/>
        </w:rPr>
        <w:t xml:space="preserve"> inserted. B: H9c2 cardiac myocytes. C: co-culture of MDA-MB-231/</w:t>
      </w:r>
      <w:proofErr w:type="spellStart"/>
      <w:r w:rsidRPr="0011318E">
        <w:rPr>
          <w:rFonts w:ascii="Arial" w:hAnsi="Arial" w:cs="Arial"/>
          <w:bCs/>
          <w:sz w:val="24"/>
          <w:szCs w:val="24"/>
        </w:rPr>
        <w:t>DsRed</w:t>
      </w:r>
      <w:proofErr w:type="spellEnd"/>
      <w:r w:rsidRPr="0011318E">
        <w:rPr>
          <w:rFonts w:ascii="Arial" w:hAnsi="Arial" w:cs="Arial"/>
          <w:bCs/>
          <w:sz w:val="24"/>
          <w:szCs w:val="24"/>
        </w:rPr>
        <w:t xml:space="preserve"> cells (red) with H9c2 cardiac myocytes (gray) after one-day treatment of BMS-191011 (20</w:t>
      </w:r>
      <w:r w:rsidRPr="0011318E">
        <w:rPr>
          <w:rFonts w:ascii="Arial" w:hAnsi="Arial" w:cs="Arial"/>
          <w:bCs/>
          <w:sz w:val="24"/>
          <w:szCs w:val="24"/>
        </w:rPr>
        <w:sym w:font="Symbol" w:char="F06D"/>
      </w:r>
      <w:r w:rsidRPr="0011318E">
        <w:rPr>
          <w:rFonts w:ascii="Arial" w:hAnsi="Arial" w:cs="Arial"/>
          <w:bCs/>
          <w:sz w:val="24"/>
          <w:szCs w:val="24"/>
        </w:rPr>
        <w:t xml:space="preserve">M). D: co-culture of </w:t>
      </w:r>
      <w:r w:rsidRPr="0011318E">
        <w:rPr>
          <w:rFonts w:ascii="Arial" w:hAnsi="Arial" w:cs="Arial"/>
          <w:bCs/>
          <w:sz w:val="24"/>
          <w:szCs w:val="24"/>
        </w:rPr>
        <w:lastRenderedPageBreak/>
        <w:t>MDA-MB-231/</w:t>
      </w:r>
      <w:proofErr w:type="spellStart"/>
      <w:r w:rsidRPr="0011318E">
        <w:rPr>
          <w:rFonts w:ascii="Arial" w:hAnsi="Arial" w:cs="Arial"/>
          <w:bCs/>
          <w:sz w:val="24"/>
          <w:szCs w:val="24"/>
        </w:rPr>
        <w:t>DsRed</w:t>
      </w:r>
      <w:proofErr w:type="spellEnd"/>
      <w:r w:rsidRPr="0011318E">
        <w:rPr>
          <w:rFonts w:ascii="Arial" w:hAnsi="Arial" w:cs="Arial"/>
          <w:bCs/>
          <w:sz w:val="24"/>
          <w:szCs w:val="24"/>
        </w:rPr>
        <w:t xml:space="preserve"> cells (red) with H9c2 cardiac myocytes (gray) after six-day treatment of BMS-191011 (20</w:t>
      </w:r>
      <w:r w:rsidRPr="0011318E">
        <w:rPr>
          <w:rFonts w:ascii="Arial" w:hAnsi="Arial" w:cs="Arial"/>
          <w:bCs/>
          <w:sz w:val="24"/>
          <w:szCs w:val="24"/>
        </w:rPr>
        <w:sym w:font="Symbol" w:char="F06D"/>
      </w:r>
      <w:r w:rsidRPr="0011318E">
        <w:rPr>
          <w:rFonts w:ascii="Arial" w:hAnsi="Arial" w:cs="Arial"/>
          <w:bCs/>
          <w:sz w:val="24"/>
          <w:szCs w:val="24"/>
        </w:rPr>
        <w:t>M). Scale bar: 30</w:t>
      </w:r>
      <w:r w:rsidRPr="0011318E">
        <w:rPr>
          <w:rFonts w:ascii="Arial" w:hAnsi="Arial" w:cs="Arial"/>
          <w:bCs/>
          <w:sz w:val="24"/>
          <w:szCs w:val="24"/>
        </w:rPr>
        <w:sym w:font="Symbol" w:char="F06D"/>
      </w:r>
      <w:r w:rsidRPr="0011318E">
        <w:rPr>
          <w:rFonts w:ascii="Arial" w:hAnsi="Arial" w:cs="Arial"/>
          <w:bCs/>
          <w:sz w:val="24"/>
          <w:szCs w:val="24"/>
        </w:rPr>
        <w:t>m.</w:t>
      </w:r>
    </w:p>
    <w:p w14:paraId="498B1E9D" w14:textId="44C65C70" w:rsidR="00554EA8" w:rsidRDefault="00554EA8"/>
    <w:p w14:paraId="707FCADC" w14:textId="3B45BD4B" w:rsidR="003A6EE4" w:rsidRDefault="00EE74A9">
      <w:r>
        <w:rPr>
          <w:noProof/>
        </w:rPr>
        <w:drawing>
          <wp:inline distT="0" distB="0" distL="0" distR="0" wp14:anchorId="79050572" wp14:editId="3C73A31F">
            <wp:extent cx="5943600" cy="17481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CFF9D" w14:textId="77777777" w:rsidR="00AF0137" w:rsidRDefault="00AF0137" w:rsidP="00AF0137">
      <w:r>
        <w:t>Supplemental Figure 14: control data for Figure 5. At day0, bright field, fluorescent red (ETHD-1), and fluorescent green (caspase 3/7 dye)</w:t>
      </w:r>
    </w:p>
    <w:p w14:paraId="4EBC380F" w14:textId="25BF7928" w:rsidR="00595A96" w:rsidRDefault="00595A96"/>
    <w:p w14:paraId="3D97C7FA" w14:textId="02DF9080" w:rsidR="00595A96" w:rsidRDefault="00595A96"/>
    <w:p w14:paraId="55B72756" w14:textId="6E6CE7DB" w:rsidR="00595A96" w:rsidRDefault="00595A96"/>
    <w:p w14:paraId="6307B6B1" w14:textId="39F88123" w:rsidR="00595A96" w:rsidRDefault="00595A96"/>
    <w:p w14:paraId="0D7EF795" w14:textId="5AECB6C4" w:rsidR="00595A96" w:rsidRDefault="00595A96"/>
    <w:p w14:paraId="462C5A6A" w14:textId="2E956CDA" w:rsidR="00595A96" w:rsidRDefault="00595A96"/>
    <w:p w14:paraId="357DA097" w14:textId="2889242A" w:rsidR="00595A96" w:rsidRDefault="00595A96"/>
    <w:p w14:paraId="303D314E" w14:textId="36995334" w:rsidR="00553FF2" w:rsidRDefault="00553FF2"/>
    <w:p w14:paraId="3319D1E0" w14:textId="00954C01" w:rsidR="00553FF2" w:rsidRDefault="00553FF2"/>
    <w:p w14:paraId="7A917CBB" w14:textId="3A6AFEE2" w:rsidR="00553FF2" w:rsidRDefault="00553FF2"/>
    <w:p w14:paraId="35C0E72A" w14:textId="4470FF8A" w:rsidR="00553FF2" w:rsidRDefault="00553FF2"/>
    <w:p w14:paraId="3E081D56" w14:textId="059F9677" w:rsidR="00553FF2" w:rsidRDefault="000D3992">
      <w:r>
        <w:rPr>
          <w:noProof/>
        </w:rPr>
        <w:lastRenderedPageBreak/>
        <w:drawing>
          <wp:inline distT="0" distB="0" distL="0" distR="0" wp14:anchorId="35343E8B" wp14:editId="570F6B98">
            <wp:extent cx="5943600" cy="20193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C4C5F" w14:textId="282C8365" w:rsidR="000D3992" w:rsidRPr="000D3992" w:rsidRDefault="000D3992" w:rsidP="000D3992">
      <w:r w:rsidRPr="000D3992">
        <w:t>Supplementary Figure 1</w:t>
      </w:r>
      <w:r>
        <w:t>5:</w:t>
      </w:r>
      <w:r w:rsidRPr="000D3992">
        <w:t xml:space="preserve"> </w:t>
      </w:r>
      <w:r w:rsidRPr="009E1354">
        <w:rPr>
          <w:bCs/>
        </w:rPr>
        <w:t xml:space="preserve">Full WB gel blot for </w:t>
      </w:r>
      <w:r w:rsidRPr="000D3992">
        <w:t>cropped blot Figure 2A</w:t>
      </w:r>
      <w:r>
        <w:t xml:space="preserve"> </w:t>
      </w:r>
      <w:r w:rsidRPr="000D3992">
        <w:t>and 2B</w:t>
      </w:r>
      <w:r>
        <w:t xml:space="preserve"> in the manuscript</w:t>
      </w:r>
      <w:r w:rsidRPr="000D3992">
        <w:t xml:space="preserve">. </w:t>
      </w:r>
      <w:r>
        <w:t xml:space="preserve">Left: BK channel protein expression in MDA231, normal breast tissue, TNBC, and MB tissues. Right: beta-actin controls in in MDA231, normal breast tissue, TNBC, and MB tissues. </w:t>
      </w:r>
      <w:r w:rsidRPr="000D3992">
        <w:t xml:space="preserve">Blots were imaged using a </w:t>
      </w:r>
      <w:proofErr w:type="spellStart"/>
      <w:r w:rsidRPr="000D3992">
        <w:t>Licor</w:t>
      </w:r>
      <w:proofErr w:type="spellEnd"/>
      <w:r w:rsidRPr="000D3992">
        <w:t xml:space="preserve"> Odyssey </w:t>
      </w:r>
      <w:proofErr w:type="spellStart"/>
      <w:r w:rsidRPr="000D3992">
        <w:t>CLx</w:t>
      </w:r>
      <w:proofErr w:type="spellEnd"/>
      <w:r w:rsidRPr="000D3992">
        <w:t xml:space="preserve"> and image studio</w:t>
      </w:r>
      <w:r>
        <w:t xml:space="preserve"> </w:t>
      </w:r>
      <w:r w:rsidRPr="000D3992">
        <w:t>software.</w:t>
      </w:r>
    </w:p>
    <w:p w14:paraId="18AFD748" w14:textId="2CE29590" w:rsidR="00553FF2" w:rsidRDefault="00553FF2"/>
    <w:p w14:paraId="0B9075D4" w14:textId="4005088D" w:rsidR="00553FF2" w:rsidRDefault="00553FF2"/>
    <w:p w14:paraId="1C25EE74" w14:textId="76399AD3" w:rsidR="00553FF2" w:rsidRDefault="00553FF2"/>
    <w:p w14:paraId="1AF583D2" w14:textId="77777777" w:rsidR="00553FF2" w:rsidRDefault="00553FF2"/>
    <w:p w14:paraId="30AD4821" w14:textId="02B4F9D3" w:rsidR="003A6EE4" w:rsidRDefault="003A6EE4"/>
    <w:p w14:paraId="73E0D357" w14:textId="77777777" w:rsidR="003A6EE4" w:rsidRDefault="003A6EE4"/>
    <w:p w14:paraId="0C0B4BDC" w14:textId="33DAFFD7" w:rsidR="003640C8" w:rsidRDefault="003640C8"/>
    <w:p w14:paraId="4D2999CB" w14:textId="5306055C" w:rsidR="00AB7A05" w:rsidRDefault="00AB7A05"/>
    <w:p w14:paraId="29086BB9" w14:textId="34FBB3DE" w:rsidR="00AB7A05" w:rsidRDefault="00AB7A05">
      <w:r>
        <w:rPr>
          <w:noProof/>
        </w:rPr>
        <w:lastRenderedPageBreak/>
        <w:drawing>
          <wp:inline distT="0" distB="0" distL="0" distR="0" wp14:anchorId="05424656" wp14:editId="2F60F09E">
            <wp:extent cx="5943600" cy="22764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1DB5" w14:textId="5B6641BE" w:rsidR="00BE0195" w:rsidRPr="009E1354" w:rsidRDefault="00BE0195" w:rsidP="00BE0195">
      <w:pPr>
        <w:rPr>
          <w:bCs/>
        </w:rPr>
      </w:pPr>
      <w:r w:rsidRPr="009E1354">
        <w:rPr>
          <w:bCs/>
        </w:rPr>
        <w:t>Supplement Figure 1</w:t>
      </w:r>
      <w:r w:rsidR="000D3992" w:rsidRPr="009E1354">
        <w:rPr>
          <w:bCs/>
        </w:rPr>
        <w:t>6</w:t>
      </w:r>
      <w:r w:rsidRPr="009E1354">
        <w:rPr>
          <w:bCs/>
        </w:rPr>
        <w:t xml:space="preserve">: Full WB for Figure 2d. Left: BK protein </w:t>
      </w:r>
      <w:r w:rsidR="00AB7A05" w:rsidRPr="009E1354">
        <w:rPr>
          <w:bCs/>
        </w:rPr>
        <w:t xml:space="preserve">expression in MDA231, SUM159, MCF10A, and HCC1143. Right: </w:t>
      </w:r>
      <w:r w:rsidRPr="009E1354">
        <w:rPr>
          <w:bCs/>
        </w:rPr>
        <w:t xml:space="preserve">beta actin </w:t>
      </w:r>
      <w:r w:rsidR="00AB7A05" w:rsidRPr="009E1354">
        <w:rPr>
          <w:bCs/>
        </w:rPr>
        <w:t xml:space="preserve">controls in MDA231, SUM159, MCF10A, and HCC1143. </w:t>
      </w:r>
      <w:r w:rsidR="009912B0" w:rsidRPr="009E1354">
        <w:rPr>
          <w:bCs/>
        </w:rPr>
        <w:t xml:space="preserve">Images were taken and processed using a </w:t>
      </w:r>
      <w:proofErr w:type="spellStart"/>
      <w:r w:rsidR="009912B0" w:rsidRPr="009E1354">
        <w:rPr>
          <w:bCs/>
        </w:rPr>
        <w:t>Licor</w:t>
      </w:r>
      <w:proofErr w:type="spellEnd"/>
      <w:r w:rsidR="009912B0" w:rsidRPr="009E1354">
        <w:rPr>
          <w:bCs/>
        </w:rPr>
        <w:t xml:space="preserve"> </w:t>
      </w:r>
      <w:proofErr w:type="spellStart"/>
      <w:r w:rsidR="009912B0" w:rsidRPr="009E1354">
        <w:rPr>
          <w:bCs/>
        </w:rPr>
        <w:t>Osyssey</w:t>
      </w:r>
      <w:proofErr w:type="spellEnd"/>
      <w:r w:rsidR="009912B0" w:rsidRPr="009E1354">
        <w:rPr>
          <w:bCs/>
        </w:rPr>
        <w:t xml:space="preserve"> </w:t>
      </w:r>
      <w:proofErr w:type="spellStart"/>
      <w:r w:rsidR="009912B0" w:rsidRPr="009E1354">
        <w:rPr>
          <w:bCs/>
        </w:rPr>
        <w:t>CLx</w:t>
      </w:r>
      <w:proofErr w:type="spellEnd"/>
      <w:r w:rsidR="009912B0" w:rsidRPr="009E1354">
        <w:rPr>
          <w:bCs/>
        </w:rPr>
        <w:t xml:space="preserve"> and image studio software.</w:t>
      </w:r>
    </w:p>
    <w:p w14:paraId="749E59CF" w14:textId="13189996" w:rsidR="003A6EE4" w:rsidRDefault="003A6EE4"/>
    <w:p w14:paraId="31C8C5F7" w14:textId="77777777" w:rsidR="003A6EE4" w:rsidRDefault="003A6EE4"/>
    <w:p w14:paraId="5EFB5487" w14:textId="6AE6BAE6" w:rsidR="003A6EE4" w:rsidRDefault="003A6EE4"/>
    <w:p w14:paraId="56D09B64" w14:textId="60D59A28" w:rsidR="00AB5ECE" w:rsidRDefault="00AB5ECE" w:rsidP="00261CE7">
      <w:r>
        <w:rPr>
          <w:noProof/>
        </w:rPr>
        <w:drawing>
          <wp:inline distT="0" distB="0" distL="0" distR="0" wp14:anchorId="49EA7629" wp14:editId="47C161E6">
            <wp:extent cx="5934075" cy="250063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6E0AA" w14:textId="7E1FEA01" w:rsidR="00AF0137" w:rsidRPr="009E1354" w:rsidRDefault="00AB5ECE" w:rsidP="00AF0137">
      <w:pPr>
        <w:rPr>
          <w:bCs/>
        </w:rPr>
      </w:pPr>
      <w:r>
        <w:t>S</w:t>
      </w:r>
      <w:r w:rsidR="00261CE7">
        <w:t>upplemental Figure 1</w:t>
      </w:r>
      <w:r w:rsidR="000D3992">
        <w:t>7</w:t>
      </w:r>
      <w:r w:rsidR="00261CE7">
        <w:t>: full WB for Figure 5</w:t>
      </w:r>
      <w:r w:rsidR="00AF0137">
        <w:t>C</w:t>
      </w:r>
      <w:r>
        <w:t xml:space="preserve">. Left: </w:t>
      </w:r>
      <w:r w:rsidR="00261CE7">
        <w:t xml:space="preserve">caspase-3 protein expression in MDA231, HCC1143, </w:t>
      </w:r>
      <w:r>
        <w:t xml:space="preserve">and </w:t>
      </w:r>
      <w:r w:rsidR="00261CE7">
        <w:t>SUM159.</w:t>
      </w:r>
      <w:r>
        <w:t xml:space="preserve"> Right: beta-actin protein expression in MDA231, HCC1143, and SUM15</w:t>
      </w:r>
      <w:r w:rsidR="00EF782F">
        <w:t>9</w:t>
      </w:r>
      <w:r>
        <w:t>.</w:t>
      </w:r>
      <w:r w:rsidR="00AF0137">
        <w:t xml:space="preserve"> </w:t>
      </w:r>
      <w:r w:rsidR="00AF0137" w:rsidRPr="009E1354">
        <w:rPr>
          <w:bCs/>
        </w:rPr>
        <w:t xml:space="preserve">Images were taken and processed using a </w:t>
      </w:r>
      <w:proofErr w:type="spellStart"/>
      <w:r w:rsidR="00AF0137" w:rsidRPr="009E1354">
        <w:rPr>
          <w:bCs/>
        </w:rPr>
        <w:t>Licor</w:t>
      </w:r>
      <w:proofErr w:type="spellEnd"/>
      <w:r w:rsidR="00AF0137" w:rsidRPr="009E1354">
        <w:rPr>
          <w:bCs/>
        </w:rPr>
        <w:t xml:space="preserve"> </w:t>
      </w:r>
      <w:proofErr w:type="spellStart"/>
      <w:r w:rsidR="00AF0137" w:rsidRPr="009E1354">
        <w:rPr>
          <w:bCs/>
        </w:rPr>
        <w:t>Osyssey</w:t>
      </w:r>
      <w:proofErr w:type="spellEnd"/>
      <w:r w:rsidR="00AF0137" w:rsidRPr="009E1354">
        <w:rPr>
          <w:bCs/>
        </w:rPr>
        <w:t xml:space="preserve"> </w:t>
      </w:r>
      <w:proofErr w:type="spellStart"/>
      <w:r w:rsidR="00AF0137" w:rsidRPr="009E1354">
        <w:rPr>
          <w:bCs/>
        </w:rPr>
        <w:t>CLx</w:t>
      </w:r>
      <w:proofErr w:type="spellEnd"/>
      <w:r w:rsidR="00AF0137" w:rsidRPr="009E1354">
        <w:rPr>
          <w:bCs/>
        </w:rPr>
        <w:t xml:space="preserve"> and image studio software.</w:t>
      </w:r>
    </w:p>
    <w:p w14:paraId="1988F0CA" w14:textId="358A2A0F" w:rsidR="00765327" w:rsidRDefault="00765327" w:rsidP="00261CE7"/>
    <w:p w14:paraId="107C4F87" w14:textId="77777777" w:rsidR="00765327" w:rsidRPr="005D2486" w:rsidRDefault="00765327" w:rsidP="00261CE7">
      <w:pPr>
        <w:rPr>
          <w:u w:val="single"/>
        </w:rPr>
      </w:pPr>
    </w:p>
    <w:p w14:paraId="79BDB5A5" w14:textId="3A3CCE35" w:rsidR="00AB5ECE" w:rsidRDefault="00EF782F" w:rsidP="00261CE7">
      <w:r>
        <w:rPr>
          <w:noProof/>
        </w:rPr>
        <w:drawing>
          <wp:inline distT="0" distB="0" distL="0" distR="0" wp14:anchorId="73E67CE2" wp14:editId="3D7B3213">
            <wp:extent cx="5938520" cy="231013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A0E10" w14:textId="77777777" w:rsidR="00AF0137" w:rsidRPr="00BE0195" w:rsidRDefault="00261CE7" w:rsidP="00AF0137">
      <w:pPr>
        <w:rPr>
          <w:bCs/>
          <w:color w:val="FF0000"/>
        </w:rPr>
      </w:pPr>
      <w:r>
        <w:t>Supplemental Figure 1</w:t>
      </w:r>
      <w:r w:rsidR="000D3992">
        <w:t>8</w:t>
      </w:r>
      <w:r>
        <w:t>: full WB for Figure 5</w:t>
      </w:r>
      <w:r w:rsidR="00AF0137">
        <w:t>D</w:t>
      </w:r>
      <w:r w:rsidR="00EF782F">
        <w:t xml:space="preserve">. Left: total and </w:t>
      </w:r>
      <w:r>
        <w:t>cleaved caspase-3 protein expression</w:t>
      </w:r>
      <w:r w:rsidR="00EF782F">
        <w:t xml:space="preserve"> in untreated MDA231, HCC1143, and SUM159. Right: total and cleaved caspase-3 protein expression in </w:t>
      </w:r>
      <w:r w:rsidR="00AF0137">
        <w:t>BMS-</w:t>
      </w:r>
      <w:r w:rsidR="00EF782F">
        <w:t xml:space="preserve">treated MDA231, </w:t>
      </w:r>
      <w:r w:rsidR="00AF0137">
        <w:t>BMS-treated tumor, and untreated tumor</w:t>
      </w:r>
      <w:r w:rsidR="00EF782F">
        <w:t>.</w:t>
      </w:r>
      <w:r w:rsidR="00AF0137">
        <w:t xml:space="preserve"> </w:t>
      </w:r>
      <w:r w:rsidR="00AF0137" w:rsidRPr="009E1354">
        <w:rPr>
          <w:bCs/>
        </w:rPr>
        <w:t xml:space="preserve">Images were taken and processed using a </w:t>
      </w:r>
      <w:proofErr w:type="spellStart"/>
      <w:r w:rsidR="00AF0137" w:rsidRPr="009E1354">
        <w:rPr>
          <w:bCs/>
        </w:rPr>
        <w:t>Licor</w:t>
      </w:r>
      <w:proofErr w:type="spellEnd"/>
      <w:r w:rsidR="00AF0137" w:rsidRPr="009E1354">
        <w:rPr>
          <w:bCs/>
        </w:rPr>
        <w:t xml:space="preserve"> </w:t>
      </w:r>
      <w:proofErr w:type="spellStart"/>
      <w:r w:rsidR="00AF0137" w:rsidRPr="009E1354">
        <w:rPr>
          <w:bCs/>
        </w:rPr>
        <w:t>Osyssey</w:t>
      </w:r>
      <w:proofErr w:type="spellEnd"/>
      <w:r w:rsidR="00AF0137" w:rsidRPr="009E1354">
        <w:rPr>
          <w:bCs/>
        </w:rPr>
        <w:t xml:space="preserve"> </w:t>
      </w:r>
      <w:proofErr w:type="spellStart"/>
      <w:r w:rsidR="00AF0137" w:rsidRPr="009E1354">
        <w:rPr>
          <w:bCs/>
        </w:rPr>
        <w:t>CLx</w:t>
      </w:r>
      <w:proofErr w:type="spellEnd"/>
      <w:r w:rsidR="00AF0137" w:rsidRPr="009E1354">
        <w:rPr>
          <w:bCs/>
        </w:rPr>
        <w:t xml:space="preserve"> and image studio software.</w:t>
      </w:r>
    </w:p>
    <w:p w14:paraId="7A4AAC4A" w14:textId="19BA5E92" w:rsidR="00261CE7" w:rsidRDefault="00261CE7"/>
    <w:p w14:paraId="5B2B655D" w14:textId="6D8354EF" w:rsidR="00261CE7" w:rsidRDefault="00261CE7"/>
    <w:sectPr w:rsidR="00261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BE"/>
    <w:rsid w:val="00034B55"/>
    <w:rsid w:val="000C0BC1"/>
    <w:rsid w:val="000C7063"/>
    <w:rsid w:val="000D3992"/>
    <w:rsid w:val="0011318E"/>
    <w:rsid w:val="001A4803"/>
    <w:rsid w:val="001B0C52"/>
    <w:rsid w:val="001D0C31"/>
    <w:rsid w:val="001E477A"/>
    <w:rsid w:val="00200D52"/>
    <w:rsid w:val="00230822"/>
    <w:rsid w:val="00254A82"/>
    <w:rsid w:val="00261CE7"/>
    <w:rsid w:val="002A231B"/>
    <w:rsid w:val="002A30F4"/>
    <w:rsid w:val="003302D2"/>
    <w:rsid w:val="003640C8"/>
    <w:rsid w:val="00392182"/>
    <w:rsid w:val="003A6EE4"/>
    <w:rsid w:val="003F2F72"/>
    <w:rsid w:val="004D2F81"/>
    <w:rsid w:val="004D43CE"/>
    <w:rsid w:val="005137F1"/>
    <w:rsid w:val="00551E2A"/>
    <w:rsid w:val="00553FF2"/>
    <w:rsid w:val="00554EA8"/>
    <w:rsid w:val="00556B2E"/>
    <w:rsid w:val="005835D4"/>
    <w:rsid w:val="00595A96"/>
    <w:rsid w:val="005D2486"/>
    <w:rsid w:val="0061221C"/>
    <w:rsid w:val="00686AEA"/>
    <w:rsid w:val="006959C9"/>
    <w:rsid w:val="006C7B01"/>
    <w:rsid w:val="006F66DD"/>
    <w:rsid w:val="007420D1"/>
    <w:rsid w:val="00756A66"/>
    <w:rsid w:val="00765327"/>
    <w:rsid w:val="00771669"/>
    <w:rsid w:val="0078177B"/>
    <w:rsid w:val="00784EBB"/>
    <w:rsid w:val="007D4D2C"/>
    <w:rsid w:val="00811E4E"/>
    <w:rsid w:val="0087530B"/>
    <w:rsid w:val="00914D78"/>
    <w:rsid w:val="00944FBE"/>
    <w:rsid w:val="00956069"/>
    <w:rsid w:val="00961C98"/>
    <w:rsid w:val="009912B0"/>
    <w:rsid w:val="009E1354"/>
    <w:rsid w:val="009E6AEB"/>
    <w:rsid w:val="00A30494"/>
    <w:rsid w:val="00A92722"/>
    <w:rsid w:val="00AB5ECE"/>
    <w:rsid w:val="00AB7A05"/>
    <w:rsid w:val="00AF0137"/>
    <w:rsid w:val="00B408DF"/>
    <w:rsid w:val="00B64BA4"/>
    <w:rsid w:val="00BE0195"/>
    <w:rsid w:val="00BE2FD1"/>
    <w:rsid w:val="00C72710"/>
    <w:rsid w:val="00CE1B4B"/>
    <w:rsid w:val="00E03C49"/>
    <w:rsid w:val="00E268C6"/>
    <w:rsid w:val="00E30BBE"/>
    <w:rsid w:val="00E43360"/>
    <w:rsid w:val="00EE74A9"/>
    <w:rsid w:val="00E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9906E"/>
  <w15:chartTrackingRefBased/>
  <w15:docId w15:val="{003CFA6C-44F9-417C-95D1-9EFFFFBE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8"/>
        <w:szCs w:val="28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2F81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56A66"/>
    <w:pPr>
      <w:spacing w:after="200" w:line="276" w:lineRule="auto"/>
      <w:ind w:left="720"/>
      <w:contextualSpacing/>
    </w:pPr>
    <w:rPr>
      <w:rFonts w:ascii="Arial" w:hAnsi="Arial" w:cs="Arial"/>
      <w:color w:val="17328C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56A66"/>
    <w:rPr>
      <w:rFonts w:ascii="Arial" w:hAnsi="Arial" w:cs="Arial"/>
      <w:color w:val="17328C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7271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72710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4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png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hyperlink" Target="mailto:hyu@hsc.wvu.edu" TargetMode="Externa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1047</Words>
  <Characters>5964</Characters>
  <Application>Microsoft Office Word</Application>
  <DocSecurity>0</DocSecurity>
  <Lines>175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Yu, Hangang</cp:lastModifiedBy>
  <cp:revision>3</cp:revision>
  <dcterms:created xsi:type="dcterms:W3CDTF">2020-06-11T04:27:00Z</dcterms:created>
  <dcterms:modified xsi:type="dcterms:W3CDTF">2020-06-16T03:19:00Z</dcterms:modified>
</cp:coreProperties>
</file>