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B92" w:rsidRDefault="00DC0B92" w:rsidP="00DC0B92"/>
    <w:p w:rsidR="00DC0B92" w:rsidRDefault="00DC0B92" w:rsidP="00DC0B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81DBF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699423E5" wp14:editId="733207DE">
            <wp:extent cx="5153025" cy="4552950"/>
            <wp:effectExtent l="0" t="0" r="9525" b="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B92" w:rsidRDefault="00DC0B92" w:rsidP="00DC0B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0EE6">
        <w:rPr>
          <w:rFonts w:ascii="Times New Roman" w:hAnsi="Times New Roman" w:cs="Times New Roman"/>
          <w:b/>
          <w:sz w:val="24"/>
          <w:szCs w:val="24"/>
          <w:lang w:val="en-GB"/>
        </w:rPr>
        <w:t>Additional file 1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: Figure </w:t>
      </w:r>
      <w:r w:rsidRPr="00905D7E">
        <w:rPr>
          <w:rFonts w:ascii="Times New Roman" w:hAnsi="Times New Roman" w:cs="Times New Roman"/>
          <w:b/>
          <w:sz w:val="24"/>
          <w:szCs w:val="24"/>
          <w:lang w:val="en-GB"/>
        </w:rPr>
        <w:t>S1.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Volcano plot for differential DNA methylation analysis of all 399,934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CpG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sites among 166 CRC and healthy normal subjects.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The x-axis shows the mean DNA methylation difference (delta beta), while the y-axis shows the –log10 of the p value for each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CpG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bookmarkStart w:id="0" w:name="_GoBack"/>
      <w:bookmarkEnd w:id="0"/>
    </w:p>
    <w:sectPr w:rsidR="00DC0B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B92"/>
    <w:rsid w:val="007D7E6D"/>
    <w:rsid w:val="00800A26"/>
    <w:rsid w:val="00C3667A"/>
    <w:rsid w:val="00DC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244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2020-07-21T02:58:00Z</dcterms:created>
  <dcterms:modified xsi:type="dcterms:W3CDTF">2020-07-21T02:59:00Z</dcterms:modified>
</cp:coreProperties>
</file>