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293BEA" w14:textId="731F4D43" w:rsidR="004F455A" w:rsidRDefault="00055AA4" w:rsidP="00055AA4">
      <w:pPr>
        <w:jc w:val="center"/>
        <w:rPr>
          <w:b/>
          <w:bCs/>
        </w:rPr>
      </w:pPr>
      <w:r>
        <w:rPr>
          <w:b/>
          <w:bCs/>
        </w:rPr>
        <w:t>ADDITIONAL FILE 2</w:t>
      </w:r>
    </w:p>
    <w:p w14:paraId="12E3FD7A" w14:textId="4F7FE7CB" w:rsidR="00055AA4" w:rsidRDefault="00055AA4" w:rsidP="00055AA4">
      <w:pPr>
        <w:jc w:val="center"/>
        <w:rPr>
          <w:b/>
          <w:bCs/>
        </w:rPr>
      </w:pPr>
    </w:p>
    <w:p w14:paraId="2979C33B" w14:textId="7A03D197" w:rsidR="00055AA4" w:rsidRPr="00055AA4" w:rsidRDefault="00055AA4" w:rsidP="00055AA4">
      <w:pPr>
        <w:tabs>
          <w:tab w:val="left" w:pos="1134"/>
        </w:tabs>
        <w:ind w:left="1128" w:hanging="1128"/>
        <w:rPr>
          <w:b/>
          <w:bCs/>
        </w:rPr>
      </w:pPr>
      <w:r w:rsidRPr="00055AA4">
        <w:rPr>
          <w:b/>
          <w:bCs/>
        </w:rPr>
        <w:t xml:space="preserve">Table </w:t>
      </w:r>
      <w:r w:rsidR="00DD20F1">
        <w:rPr>
          <w:b/>
          <w:bCs/>
        </w:rPr>
        <w:t>S</w:t>
      </w:r>
      <w:r w:rsidRPr="00055AA4">
        <w:rPr>
          <w:b/>
          <w:bCs/>
        </w:rPr>
        <w:t>1.</w:t>
      </w:r>
      <w:r>
        <w:rPr>
          <w:b/>
          <w:bCs/>
        </w:rPr>
        <w:tab/>
      </w:r>
      <w:r w:rsidRPr="00055AA4">
        <w:rPr>
          <w:b/>
          <w:bCs/>
        </w:rPr>
        <w:t>Details regarding how services could prepare young people earlier around the ongoing impact of cancer and cancer treatment</w:t>
      </w:r>
    </w:p>
    <w:tbl>
      <w:tblPr>
        <w:tblStyle w:val="TableGrid"/>
        <w:tblW w:w="4832" w:type="pct"/>
        <w:tblInd w:w="108" w:type="dxa"/>
        <w:tblLook w:val="0420" w:firstRow="1" w:lastRow="0" w:firstColumn="0" w:lastColumn="0" w:noHBand="0" w:noVBand="1"/>
      </w:tblPr>
      <w:tblGrid>
        <w:gridCol w:w="1727"/>
        <w:gridCol w:w="7204"/>
      </w:tblGrid>
      <w:tr w:rsidR="00055AA4" w:rsidRPr="00677511" w14:paraId="0774BB09" w14:textId="77777777" w:rsidTr="007B2570">
        <w:trPr>
          <w:trHeight w:val="341"/>
        </w:trPr>
        <w:tc>
          <w:tcPr>
            <w:tcW w:w="967" w:type="pct"/>
            <w:hideMark/>
          </w:tcPr>
          <w:p w14:paraId="3F437DDC" w14:textId="77777777" w:rsidR="00055AA4" w:rsidRPr="00677511" w:rsidRDefault="00055AA4" w:rsidP="007B2570">
            <w:pPr>
              <w:tabs>
                <w:tab w:val="left" w:pos="2835"/>
              </w:tabs>
              <w:spacing w:line="278" w:lineRule="auto"/>
            </w:pPr>
            <w:r w:rsidRPr="00677511">
              <w:t>Who</w:t>
            </w:r>
          </w:p>
        </w:tc>
        <w:tc>
          <w:tcPr>
            <w:tcW w:w="4033" w:type="pct"/>
            <w:hideMark/>
          </w:tcPr>
          <w:p w14:paraId="1B402915" w14:textId="77777777" w:rsidR="00055AA4" w:rsidRPr="00677511" w:rsidRDefault="00055AA4" w:rsidP="007B2570">
            <w:pPr>
              <w:tabs>
                <w:tab w:val="left" w:pos="2835"/>
              </w:tabs>
              <w:spacing w:line="278" w:lineRule="auto"/>
            </w:pPr>
            <w:r w:rsidRPr="00FE368A">
              <w:rPr>
                <w:i/>
              </w:rPr>
              <w:t>“Best-placed person”</w:t>
            </w:r>
            <w:r w:rsidRPr="00677511">
              <w:t xml:space="preserve"> within the </w:t>
            </w:r>
            <w:r>
              <w:t>MDT</w:t>
            </w:r>
            <w:r w:rsidRPr="00677511">
              <w:t>, they may be based in the community</w:t>
            </w:r>
            <w:r>
              <w:t>.</w:t>
            </w:r>
          </w:p>
        </w:tc>
      </w:tr>
      <w:tr w:rsidR="00055AA4" w:rsidRPr="00677511" w14:paraId="1D0231D1" w14:textId="77777777" w:rsidTr="007B2570">
        <w:trPr>
          <w:trHeight w:val="628"/>
        </w:trPr>
        <w:tc>
          <w:tcPr>
            <w:tcW w:w="967" w:type="pct"/>
            <w:hideMark/>
          </w:tcPr>
          <w:p w14:paraId="243808C9" w14:textId="77777777" w:rsidR="00055AA4" w:rsidRPr="00677511" w:rsidRDefault="00055AA4" w:rsidP="007B2570">
            <w:pPr>
              <w:tabs>
                <w:tab w:val="left" w:pos="2835"/>
              </w:tabs>
              <w:spacing w:line="278" w:lineRule="auto"/>
            </w:pPr>
            <w:r w:rsidRPr="00677511">
              <w:t>When</w:t>
            </w:r>
          </w:p>
        </w:tc>
        <w:tc>
          <w:tcPr>
            <w:tcW w:w="4033" w:type="pct"/>
            <w:hideMark/>
          </w:tcPr>
          <w:p w14:paraId="14B5C98F" w14:textId="77777777" w:rsidR="00055AA4" w:rsidRPr="00677511" w:rsidRDefault="00055AA4" w:rsidP="007B2570">
            <w:pPr>
              <w:tabs>
                <w:tab w:val="left" w:pos="2835"/>
              </w:tabs>
              <w:spacing w:line="278" w:lineRule="auto"/>
            </w:pPr>
            <w:r>
              <w:t>‘</w:t>
            </w:r>
            <w:r w:rsidRPr="00677511">
              <w:t>Drip-</w:t>
            </w:r>
            <w:r>
              <w:t>feeding’ information about the end of treatment from diagnosis onwards, but when and how fast this happens</w:t>
            </w:r>
            <w:r w:rsidRPr="00677511">
              <w:t xml:space="preserve"> should be led by the patient</w:t>
            </w:r>
            <w:r>
              <w:t xml:space="preserve">. </w:t>
            </w:r>
          </w:p>
        </w:tc>
      </w:tr>
      <w:tr w:rsidR="00055AA4" w:rsidRPr="00677511" w14:paraId="51E58986" w14:textId="77777777" w:rsidTr="007B2570">
        <w:trPr>
          <w:trHeight w:val="274"/>
        </w:trPr>
        <w:tc>
          <w:tcPr>
            <w:tcW w:w="967" w:type="pct"/>
            <w:hideMark/>
          </w:tcPr>
          <w:p w14:paraId="783DE19C" w14:textId="77777777" w:rsidR="00055AA4" w:rsidRPr="00677511" w:rsidRDefault="00055AA4" w:rsidP="007B2570">
            <w:pPr>
              <w:tabs>
                <w:tab w:val="left" w:pos="2835"/>
              </w:tabs>
              <w:spacing w:line="278" w:lineRule="auto"/>
            </w:pPr>
            <w:r w:rsidRPr="00677511">
              <w:t>Format</w:t>
            </w:r>
          </w:p>
        </w:tc>
        <w:tc>
          <w:tcPr>
            <w:tcW w:w="4033" w:type="pct"/>
            <w:hideMark/>
          </w:tcPr>
          <w:p w14:paraId="790510D5" w14:textId="77777777" w:rsidR="00055AA4" w:rsidRDefault="00055AA4" w:rsidP="00055AA4">
            <w:pPr>
              <w:numPr>
                <w:ilvl w:val="0"/>
                <w:numId w:val="1"/>
              </w:numPr>
              <w:tabs>
                <w:tab w:val="left" w:pos="2835"/>
              </w:tabs>
              <w:spacing w:line="278" w:lineRule="auto"/>
            </w:pPr>
            <w:r>
              <w:t>Education for healthcare professionals, especially those not in specialist TYA care</w:t>
            </w:r>
            <w:r w:rsidRPr="00677511">
              <w:t xml:space="preserve"> settings, about </w:t>
            </w:r>
            <w:r>
              <w:t>how and when to have these conversations to help to prepare young people for an uncertain future:</w:t>
            </w:r>
          </w:p>
          <w:p w14:paraId="5263C2A0" w14:textId="77777777" w:rsidR="00055AA4" w:rsidRPr="00F0718C" w:rsidRDefault="00055AA4" w:rsidP="007B2570">
            <w:pPr>
              <w:tabs>
                <w:tab w:val="left" w:pos="2835"/>
              </w:tabs>
              <w:spacing w:line="278" w:lineRule="auto"/>
              <w:ind w:left="720"/>
              <w:rPr>
                <w:rFonts w:eastAsia="Times New Roman" w:cs="Arial"/>
              </w:rPr>
            </w:pPr>
            <w:r w:rsidRPr="00666FC7">
              <w:rPr>
                <w:rFonts w:eastAsia="Times New Roman" w:cs="Arial"/>
                <w:i/>
              </w:rPr>
              <w:t>"Maybe what we're truly managing is the uncertainty of future. So, maybe one of the '</w:t>
            </w:r>
            <w:proofErr w:type="spellStart"/>
            <w:r w:rsidRPr="00666FC7">
              <w:rPr>
                <w:rFonts w:eastAsia="Times New Roman" w:cs="Arial"/>
                <w:i/>
              </w:rPr>
              <w:t>Hows</w:t>
            </w:r>
            <w:proofErr w:type="spellEnd"/>
            <w:r w:rsidRPr="00666FC7">
              <w:rPr>
                <w:rFonts w:eastAsia="Times New Roman" w:cs="Arial"/>
                <w:i/>
              </w:rPr>
              <w:t>' is actually learning to increase their tolerance for how uncertain the future is going to be."</w:t>
            </w:r>
            <w:r>
              <w:rPr>
                <w:rFonts w:eastAsia="Times New Roman" w:cs="Arial"/>
              </w:rPr>
              <w:t xml:space="preserve"> (Healthcare professional)</w:t>
            </w:r>
          </w:p>
          <w:p w14:paraId="582E48B8" w14:textId="77777777" w:rsidR="00055AA4" w:rsidRPr="00677511" w:rsidRDefault="00055AA4" w:rsidP="00055AA4">
            <w:pPr>
              <w:numPr>
                <w:ilvl w:val="0"/>
                <w:numId w:val="1"/>
              </w:numPr>
              <w:tabs>
                <w:tab w:val="left" w:pos="2835"/>
              </w:tabs>
              <w:spacing w:line="278" w:lineRule="auto"/>
            </w:pPr>
            <w:r>
              <w:t>Holistic needs assessments can be used as a structure for these conversations.</w:t>
            </w:r>
          </w:p>
          <w:p w14:paraId="02A89776" w14:textId="77777777" w:rsidR="00055AA4" w:rsidRPr="00677511" w:rsidRDefault="00055AA4" w:rsidP="00055AA4">
            <w:pPr>
              <w:numPr>
                <w:ilvl w:val="0"/>
                <w:numId w:val="1"/>
              </w:numPr>
              <w:tabs>
                <w:tab w:val="left" w:pos="2835"/>
              </w:tabs>
              <w:spacing w:line="278" w:lineRule="auto"/>
            </w:pPr>
            <w:r w:rsidRPr="00677511">
              <w:t xml:space="preserve">Use technology to increase/improve network-wide communication between </w:t>
            </w:r>
            <w:r>
              <w:t xml:space="preserve">healthcare </w:t>
            </w:r>
            <w:r w:rsidRPr="00677511">
              <w:t>professionals</w:t>
            </w:r>
            <w:r>
              <w:t xml:space="preserve"> about the conversations that have happened.</w:t>
            </w:r>
          </w:p>
          <w:p w14:paraId="18C72A77" w14:textId="77777777" w:rsidR="00055AA4" w:rsidRDefault="00055AA4" w:rsidP="00055AA4">
            <w:pPr>
              <w:numPr>
                <w:ilvl w:val="0"/>
                <w:numId w:val="1"/>
              </w:numPr>
              <w:tabs>
                <w:tab w:val="left" w:pos="2835"/>
              </w:tabs>
              <w:spacing w:line="278" w:lineRule="auto"/>
            </w:pPr>
            <w:r w:rsidRPr="00677511">
              <w:t>Having a community-based support team to assist</w:t>
            </w:r>
            <w:r>
              <w:t xml:space="preserve"> in providing information and preparing young people, thus also preparing young people for a transition away from the security of frequent hospital care.</w:t>
            </w:r>
          </w:p>
          <w:p w14:paraId="2BB4CB3C" w14:textId="77777777" w:rsidR="00055AA4" w:rsidRPr="00677511" w:rsidRDefault="00055AA4" w:rsidP="00055AA4">
            <w:pPr>
              <w:numPr>
                <w:ilvl w:val="0"/>
                <w:numId w:val="1"/>
              </w:numPr>
              <w:tabs>
                <w:tab w:val="left" w:pos="2835"/>
              </w:tabs>
              <w:spacing w:line="278" w:lineRule="auto"/>
            </w:pPr>
            <w:r w:rsidRPr="00F0718C">
              <w:t>Raising awareness and mindfulness around the impact of the language used in conversations with young people about their end of treatment experience, such as ‘easy’ or ‘short’ treatment and ‘getting back to normal quickly’.</w:t>
            </w:r>
          </w:p>
        </w:tc>
      </w:tr>
      <w:tr w:rsidR="00055AA4" w:rsidRPr="00677511" w14:paraId="425264F0" w14:textId="77777777" w:rsidTr="007B2570">
        <w:trPr>
          <w:trHeight w:val="866"/>
        </w:trPr>
        <w:tc>
          <w:tcPr>
            <w:tcW w:w="967" w:type="pct"/>
            <w:hideMark/>
          </w:tcPr>
          <w:p w14:paraId="6DD9B384" w14:textId="77777777" w:rsidR="00055AA4" w:rsidRPr="00677511" w:rsidRDefault="00055AA4" w:rsidP="007B2570">
            <w:pPr>
              <w:tabs>
                <w:tab w:val="left" w:pos="2835"/>
              </w:tabs>
              <w:spacing w:line="278" w:lineRule="auto"/>
            </w:pPr>
            <w:r w:rsidRPr="00677511">
              <w:t>Considerations</w:t>
            </w:r>
          </w:p>
        </w:tc>
        <w:tc>
          <w:tcPr>
            <w:tcW w:w="4033" w:type="pct"/>
            <w:hideMark/>
          </w:tcPr>
          <w:p w14:paraId="53C8C6FD" w14:textId="77777777" w:rsidR="00055AA4" w:rsidRPr="00677511" w:rsidRDefault="00055AA4" w:rsidP="00055AA4">
            <w:pPr>
              <w:numPr>
                <w:ilvl w:val="0"/>
                <w:numId w:val="2"/>
              </w:numPr>
              <w:tabs>
                <w:tab w:val="left" w:pos="2835"/>
              </w:tabs>
              <w:spacing w:line="278" w:lineRule="auto"/>
            </w:pPr>
            <w:r>
              <w:t xml:space="preserve">This must involve </w:t>
            </w:r>
            <w:r w:rsidRPr="00677511">
              <w:t xml:space="preserve">setting realistic expectations with young people, </w:t>
            </w:r>
            <w:r>
              <w:t xml:space="preserve">providing honest and correct information, </w:t>
            </w:r>
            <w:r w:rsidRPr="00677511">
              <w:t xml:space="preserve">without </w:t>
            </w:r>
            <w:r>
              <w:t>young people losing</w:t>
            </w:r>
            <w:r w:rsidRPr="00677511">
              <w:t xml:space="preserve"> hope</w:t>
            </w:r>
            <w:r>
              <w:t xml:space="preserve"> or positivity. </w:t>
            </w:r>
          </w:p>
          <w:p w14:paraId="5886B173" w14:textId="77777777" w:rsidR="00055AA4" w:rsidRPr="00677511" w:rsidRDefault="00055AA4" w:rsidP="00055AA4">
            <w:pPr>
              <w:numPr>
                <w:ilvl w:val="0"/>
                <w:numId w:val="2"/>
              </w:numPr>
              <w:tabs>
                <w:tab w:val="left" w:pos="2835"/>
              </w:tabs>
              <w:spacing w:line="278" w:lineRule="auto"/>
            </w:pPr>
            <w:r>
              <w:t>It is therefore i</w:t>
            </w:r>
            <w:r w:rsidRPr="00677511">
              <w:t xml:space="preserve">mportant </w:t>
            </w:r>
            <w:r>
              <w:t xml:space="preserve">that </w:t>
            </w:r>
            <w:r w:rsidRPr="00677511">
              <w:t xml:space="preserve">the language used </w:t>
            </w:r>
            <w:r>
              <w:t xml:space="preserve">in these conversations is carefully considered. </w:t>
            </w:r>
          </w:p>
        </w:tc>
      </w:tr>
    </w:tbl>
    <w:p w14:paraId="78EC329B" w14:textId="6CA2771B" w:rsidR="00055AA4" w:rsidRPr="00F72F22" w:rsidRDefault="00F72F22" w:rsidP="00055AA4">
      <w:pPr>
        <w:rPr>
          <w:sz w:val="18"/>
          <w:szCs w:val="18"/>
        </w:rPr>
      </w:pPr>
      <w:r w:rsidRPr="00F72F22">
        <w:rPr>
          <w:sz w:val="18"/>
          <w:szCs w:val="18"/>
        </w:rPr>
        <w:t>MDT: multi-disciplinary team; TYA: teenage and young adult</w:t>
      </w:r>
    </w:p>
    <w:p w14:paraId="6FC7559E" w14:textId="4D2C775F" w:rsidR="00055AA4" w:rsidRDefault="00055AA4" w:rsidP="00055AA4">
      <w:pPr>
        <w:rPr>
          <w:b/>
          <w:bCs/>
        </w:rPr>
      </w:pPr>
    </w:p>
    <w:p w14:paraId="5B489BCB" w14:textId="77777777" w:rsidR="00055AA4" w:rsidRDefault="00055AA4">
      <w:pPr>
        <w:rPr>
          <w:b/>
          <w:bCs/>
        </w:rPr>
      </w:pPr>
      <w:r>
        <w:rPr>
          <w:b/>
          <w:bCs/>
        </w:rPr>
        <w:br w:type="page"/>
      </w:r>
    </w:p>
    <w:p w14:paraId="30BCDB8E" w14:textId="4D275326" w:rsidR="00055AA4" w:rsidRPr="00055AA4" w:rsidRDefault="00055AA4" w:rsidP="00055AA4">
      <w:pPr>
        <w:tabs>
          <w:tab w:val="left" w:pos="1134"/>
        </w:tabs>
        <w:ind w:left="1128" w:hanging="1128"/>
        <w:rPr>
          <w:b/>
          <w:bCs/>
        </w:rPr>
      </w:pPr>
      <w:r w:rsidRPr="00055AA4">
        <w:rPr>
          <w:b/>
          <w:bCs/>
        </w:rPr>
        <w:lastRenderedPageBreak/>
        <w:t xml:space="preserve">Table </w:t>
      </w:r>
      <w:r w:rsidR="00DD20F1">
        <w:rPr>
          <w:b/>
          <w:bCs/>
        </w:rPr>
        <w:t>S</w:t>
      </w:r>
      <w:r w:rsidRPr="00055AA4">
        <w:rPr>
          <w:b/>
          <w:bCs/>
        </w:rPr>
        <w:t>2.</w:t>
      </w:r>
      <w:r>
        <w:rPr>
          <w:b/>
          <w:bCs/>
        </w:rPr>
        <w:tab/>
      </w:r>
      <w:r w:rsidRPr="00055AA4">
        <w:rPr>
          <w:b/>
          <w:bCs/>
        </w:rPr>
        <w:t>How standardised and continued follow-up of young people’s emotional well-being could be implemented</w:t>
      </w:r>
    </w:p>
    <w:tbl>
      <w:tblPr>
        <w:tblStyle w:val="TableGrid"/>
        <w:tblW w:w="4832" w:type="pct"/>
        <w:tblInd w:w="108" w:type="dxa"/>
        <w:tblLook w:val="0420" w:firstRow="1" w:lastRow="0" w:firstColumn="0" w:lastColumn="0" w:noHBand="0" w:noVBand="1"/>
      </w:tblPr>
      <w:tblGrid>
        <w:gridCol w:w="1729"/>
        <w:gridCol w:w="7202"/>
      </w:tblGrid>
      <w:tr w:rsidR="00055AA4" w:rsidRPr="00626E16" w14:paraId="69CCE3F2" w14:textId="77777777" w:rsidTr="007B2570">
        <w:trPr>
          <w:trHeight w:val="429"/>
        </w:trPr>
        <w:tc>
          <w:tcPr>
            <w:tcW w:w="968" w:type="pct"/>
            <w:hideMark/>
          </w:tcPr>
          <w:p w14:paraId="583F9FA4" w14:textId="77777777" w:rsidR="00055AA4" w:rsidRPr="00626E16" w:rsidRDefault="00055AA4" w:rsidP="007B2570">
            <w:r w:rsidRPr="00626E16">
              <w:t>Who</w:t>
            </w:r>
          </w:p>
        </w:tc>
        <w:tc>
          <w:tcPr>
            <w:tcW w:w="4032" w:type="pct"/>
            <w:hideMark/>
          </w:tcPr>
          <w:p w14:paraId="1BDC343E" w14:textId="77777777" w:rsidR="00055AA4" w:rsidRPr="00626E16" w:rsidRDefault="00055AA4" w:rsidP="007B2570">
            <w:r>
              <w:t xml:space="preserve">The young person’s keyworker, which is likely to be their CNS. Alternatively, the </w:t>
            </w:r>
            <w:r w:rsidRPr="00A55FDC">
              <w:rPr>
                <w:i/>
              </w:rPr>
              <w:t>“best placed person”</w:t>
            </w:r>
            <w:r>
              <w:t xml:space="preserve"> in the MDT, which may be the YSC or social worker. </w:t>
            </w:r>
          </w:p>
        </w:tc>
      </w:tr>
      <w:tr w:rsidR="00055AA4" w:rsidRPr="00626E16" w14:paraId="5423585B" w14:textId="77777777" w:rsidTr="007B2570">
        <w:trPr>
          <w:trHeight w:val="725"/>
        </w:trPr>
        <w:tc>
          <w:tcPr>
            <w:tcW w:w="968" w:type="pct"/>
            <w:hideMark/>
          </w:tcPr>
          <w:p w14:paraId="7451A84E" w14:textId="77777777" w:rsidR="00055AA4" w:rsidRPr="00626E16" w:rsidRDefault="00055AA4" w:rsidP="007B2570">
            <w:r w:rsidRPr="00626E16">
              <w:t>When</w:t>
            </w:r>
          </w:p>
        </w:tc>
        <w:tc>
          <w:tcPr>
            <w:tcW w:w="4032" w:type="pct"/>
            <w:hideMark/>
          </w:tcPr>
          <w:p w14:paraId="7BB2C007" w14:textId="00ED7D97" w:rsidR="00055AA4" w:rsidRDefault="00055AA4" w:rsidP="007B2570">
            <w:r>
              <w:t>It should be m</w:t>
            </w:r>
            <w:r w:rsidRPr="00626E16">
              <w:t xml:space="preserve">andated </w:t>
            </w:r>
            <w:r>
              <w:t>that all young people have a Holistic Needs Assessment and are discussed formally in MDT</w:t>
            </w:r>
            <w:r w:rsidRPr="00626E16">
              <w:t xml:space="preserve"> at the end of</w:t>
            </w:r>
            <w:r>
              <w:t xml:space="preserve"> their active treatment. </w:t>
            </w:r>
          </w:p>
          <w:p w14:paraId="137DCAF3" w14:textId="77777777" w:rsidR="00055AA4" w:rsidRPr="00626E16" w:rsidRDefault="00055AA4" w:rsidP="007B2570">
            <w:r>
              <w:t xml:space="preserve">Young people considered one </w:t>
            </w:r>
            <w:r w:rsidRPr="00626E16">
              <w:t xml:space="preserve">month </w:t>
            </w:r>
            <w:r>
              <w:t xml:space="preserve">as </w:t>
            </w:r>
            <w:r w:rsidRPr="00626E16">
              <w:t>too long to wait to be contacted after</w:t>
            </w:r>
            <w:r>
              <w:t xml:space="preserve"> their</w:t>
            </w:r>
            <w:r w:rsidRPr="00626E16">
              <w:t xml:space="preserve"> last</w:t>
            </w:r>
            <w:r>
              <w:t xml:space="preserve"> day/session of</w:t>
            </w:r>
            <w:r w:rsidRPr="00626E16">
              <w:t xml:space="preserve"> treatment</w:t>
            </w:r>
            <w:r>
              <w:t>.</w:t>
            </w:r>
          </w:p>
          <w:p w14:paraId="5BDF903C" w14:textId="77777777" w:rsidR="00055AA4" w:rsidRDefault="00055AA4" w:rsidP="007B2570">
            <w:r>
              <w:t>A framework for the keyworker/best placed person to</w:t>
            </w:r>
            <w:r w:rsidRPr="00626E16">
              <w:t xml:space="preserve"> guide and track </w:t>
            </w:r>
            <w:r>
              <w:t xml:space="preserve">their </w:t>
            </w:r>
            <w:r w:rsidRPr="00626E16">
              <w:t>contact with young people</w:t>
            </w:r>
            <w:r>
              <w:t xml:space="preserve"> at the end of treatment, to assist them to follow-up their emotional well-being in a structured way.</w:t>
            </w:r>
          </w:p>
          <w:p w14:paraId="2AAD4456" w14:textId="77777777" w:rsidR="00055AA4" w:rsidRPr="00626E16" w:rsidRDefault="00055AA4" w:rsidP="007B2570">
            <w:r>
              <w:t xml:space="preserve">Timings within this framework should be </w:t>
            </w:r>
            <w:r w:rsidRPr="00522F43">
              <w:t xml:space="preserve">patient-led; </w:t>
            </w:r>
            <w:r>
              <w:t>however, it should be standard that</w:t>
            </w:r>
            <w:r w:rsidRPr="00522F43">
              <w:t xml:space="preserve"> e</w:t>
            </w:r>
            <w:r>
              <w:t xml:space="preserve">very young person is contacted within one month after treatment ends. </w:t>
            </w:r>
          </w:p>
        </w:tc>
      </w:tr>
      <w:tr w:rsidR="00055AA4" w:rsidRPr="00626E16" w14:paraId="14F13C37" w14:textId="77777777" w:rsidTr="007B2570">
        <w:trPr>
          <w:trHeight w:val="1562"/>
        </w:trPr>
        <w:tc>
          <w:tcPr>
            <w:tcW w:w="968" w:type="pct"/>
            <w:hideMark/>
          </w:tcPr>
          <w:p w14:paraId="6B016EFA" w14:textId="77777777" w:rsidR="00055AA4" w:rsidRPr="00626E16" w:rsidRDefault="00055AA4" w:rsidP="007B2570">
            <w:r>
              <w:t>F</w:t>
            </w:r>
            <w:r w:rsidRPr="00626E16">
              <w:t>ormat</w:t>
            </w:r>
          </w:p>
        </w:tc>
        <w:tc>
          <w:tcPr>
            <w:tcW w:w="4032" w:type="pct"/>
            <w:hideMark/>
          </w:tcPr>
          <w:p w14:paraId="310B5772" w14:textId="77777777" w:rsidR="00055AA4" w:rsidRDefault="00055AA4" w:rsidP="007B2570">
            <w:r w:rsidRPr="00626E16">
              <w:t>Standardise</w:t>
            </w:r>
            <w:r>
              <w:t>d framework to guide</w:t>
            </w:r>
            <w:r w:rsidRPr="00626E16">
              <w:t xml:space="preserve"> </w:t>
            </w:r>
            <w:r>
              <w:t>contact between</w:t>
            </w:r>
            <w:r w:rsidRPr="00626E16">
              <w:t xml:space="preserve"> keyworker</w:t>
            </w:r>
            <w:r>
              <w:t>/best placed person</w:t>
            </w:r>
            <w:r w:rsidRPr="00626E16">
              <w:t xml:space="preserve"> </w:t>
            </w:r>
            <w:r>
              <w:t>and</w:t>
            </w:r>
            <w:r w:rsidRPr="00626E16">
              <w:t xml:space="preserve"> young person when treatment ends</w:t>
            </w:r>
            <w:r>
              <w:t>.</w:t>
            </w:r>
          </w:p>
          <w:p w14:paraId="1B26762D" w14:textId="77777777" w:rsidR="00055AA4" w:rsidRPr="00626E16" w:rsidRDefault="00055AA4" w:rsidP="007B2570">
            <w:r>
              <w:t xml:space="preserve">This contact would be via young people’s preferred method of contact, most likely phone calls and/or texts. </w:t>
            </w:r>
          </w:p>
          <w:p w14:paraId="2D9053F2" w14:textId="77777777" w:rsidR="00055AA4" w:rsidRPr="00626E16" w:rsidRDefault="00055AA4" w:rsidP="007B2570">
            <w:r>
              <w:t>Raising the profile and standardising</w:t>
            </w:r>
            <w:r w:rsidRPr="00626E16">
              <w:t xml:space="preserve"> end of treatment summaries</w:t>
            </w:r>
            <w:r>
              <w:t>, thus making</w:t>
            </w:r>
            <w:r w:rsidRPr="00626E16">
              <w:t xml:space="preserve"> more use of them</w:t>
            </w:r>
            <w:r>
              <w:t xml:space="preserve"> to assist the provision of information at the end of treatment and to facilitate a conversation about potential ongoing issues as a result of a young person’s cancer and treatment. </w:t>
            </w:r>
          </w:p>
        </w:tc>
      </w:tr>
      <w:tr w:rsidR="00055AA4" w:rsidRPr="00626E16" w14:paraId="6DDA8C6B" w14:textId="77777777" w:rsidTr="007B2570">
        <w:trPr>
          <w:trHeight w:val="988"/>
        </w:trPr>
        <w:tc>
          <w:tcPr>
            <w:tcW w:w="968" w:type="pct"/>
            <w:hideMark/>
          </w:tcPr>
          <w:p w14:paraId="059FC088" w14:textId="77777777" w:rsidR="00055AA4" w:rsidRPr="00626E16" w:rsidRDefault="00055AA4" w:rsidP="007B2570">
            <w:r w:rsidRPr="00626E16">
              <w:t>Considerations</w:t>
            </w:r>
          </w:p>
        </w:tc>
        <w:tc>
          <w:tcPr>
            <w:tcW w:w="4032" w:type="pct"/>
            <w:hideMark/>
          </w:tcPr>
          <w:p w14:paraId="5CA9DDDF" w14:textId="77777777" w:rsidR="00055AA4" w:rsidRPr="00626E16" w:rsidRDefault="00055AA4" w:rsidP="007B2570">
            <w:r>
              <w:t xml:space="preserve">It is essential that there is a </w:t>
            </w:r>
            <w:r w:rsidRPr="00626E16">
              <w:t xml:space="preserve">balance between </w:t>
            </w:r>
            <w:r w:rsidRPr="0008723D">
              <w:rPr>
                <w:i/>
                <w:iCs/>
              </w:rPr>
              <w:t>standardised</w:t>
            </w:r>
            <w:r w:rsidRPr="00626E16">
              <w:t xml:space="preserve"> and </w:t>
            </w:r>
            <w:r w:rsidRPr="0008723D">
              <w:rPr>
                <w:i/>
                <w:iCs/>
              </w:rPr>
              <w:t xml:space="preserve">young people-led </w:t>
            </w:r>
            <w:r w:rsidRPr="00626E16">
              <w:t>follow-up</w:t>
            </w:r>
            <w:r>
              <w:t xml:space="preserve">: while standardising processes will increase equality, services need to remain as individualised and patient-centred as possible. </w:t>
            </w:r>
          </w:p>
          <w:p w14:paraId="7BB1A440" w14:textId="77777777" w:rsidR="00055AA4" w:rsidRDefault="00055AA4" w:rsidP="007B2570">
            <w:r w:rsidRPr="00626E16">
              <w:t>T</w:t>
            </w:r>
            <w:r>
              <w:t xml:space="preserve">he </w:t>
            </w:r>
            <w:r w:rsidRPr="00626E16">
              <w:t>differences in follow-up in paediatrics versus adult services</w:t>
            </w:r>
            <w:r>
              <w:t xml:space="preserve"> need to be recognised. For young people, there needs to be standardisation, to attempt to align these two different models of follow-up:</w:t>
            </w:r>
          </w:p>
          <w:p w14:paraId="68F72F32" w14:textId="77777777" w:rsidR="00055AA4" w:rsidRPr="007D4B2F" w:rsidRDefault="00055AA4" w:rsidP="007B2570">
            <w:pPr>
              <w:rPr>
                <w:rFonts w:cs="Arial"/>
                <w:i/>
              </w:rPr>
            </w:pPr>
            <w:r w:rsidRPr="007D4B2F">
              <w:rPr>
                <w:rFonts w:cs="Arial"/>
                <w:i/>
                <w:lang w:eastAsia="en-GB"/>
              </w:rPr>
              <w:t>“What's interesting in this whole conversation is the disparity between follow up models in cancer.  So again, looking at paediatrics and adult cancer follow up, it’s incredibly different.  Again, if we’re thinking about, ‘Oh, we’re putting some recommendations out here,’ well, actually do we need to try and say, ‘We need to align those differences closer?’ ”</w:t>
            </w:r>
          </w:p>
        </w:tc>
      </w:tr>
    </w:tbl>
    <w:p w14:paraId="7449DD5A" w14:textId="77777777" w:rsidR="00055AA4" w:rsidRPr="007A0850" w:rsidRDefault="00055AA4" w:rsidP="00055AA4">
      <w:pPr>
        <w:tabs>
          <w:tab w:val="left" w:pos="2835"/>
        </w:tabs>
        <w:rPr>
          <w:sz w:val="18"/>
        </w:rPr>
      </w:pPr>
      <w:r>
        <w:rPr>
          <w:sz w:val="18"/>
        </w:rPr>
        <w:t xml:space="preserve">CNS: clinical nurse specialist; </w:t>
      </w:r>
      <w:r w:rsidRPr="007A0850">
        <w:rPr>
          <w:sz w:val="18"/>
        </w:rPr>
        <w:t>MDT: multi-disciplinary team; TYA: teenage and young adult</w:t>
      </w:r>
      <w:r>
        <w:rPr>
          <w:sz w:val="18"/>
        </w:rPr>
        <w:t>; YSC: youth support coordinator</w:t>
      </w:r>
    </w:p>
    <w:p w14:paraId="3DEC63C9" w14:textId="613F6250" w:rsidR="00F72F22" w:rsidRDefault="00F72F22">
      <w:pPr>
        <w:rPr>
          <w:b/>
          <w:bCs/>
        </w:rPr>
      </w:pPr>
      <w:r>
        <w:rPr>
          <w:b/>
          <w:bCs/>
        </w:rPr>
        <w:br w:type="page"/>
      </w:r>
    </w:p>
    <w:p w14:paraId="6A5E79D3" w14:textId="3A8E76E8" w:rsidR="00F72F22" w:rsidRPr="00F72F22" w:rsidRDefault="00F72F22" w:rsidP="00F72F22">
      <w:pPr>
        <w:tabs>
          <w:tab w:val="left" w:pos="1134"/>
        </w:tabs>
        <w:ind w:left="1128" w:hanging="1128"/>
        <w:rPr>
          <w:b/>
        </w:rPr>
      </w:pPr>
      <w:r w:rsidRPr="00F72F22">
        <w:rPr>
          <w:b/>
        </w:rPr>
        <w:lastRenderedPageBreak/>
        <w:t xml:space="preserve">Table </w:t>
      </w:r>
      <w:r w:rsidR="00DD20F1">
        <w:rPr>
          <w:b/>
        </w:rPr>
        <w:t>S</w:t>
      </w:r>
      <w:bookmarkStart w:id="0" w:name="_GoBack"/>
      <w:bookmarkEnd w:id="0"/>
      <w:r w:rsidRPr="00F72F22">
        <w:rPr>
          <w:b/>
        </w:rPr>
        <w:t>3.</w:t>
      </w:r>
      <w:r>
        <w:rPr>
          <w:b/>
        </w:rPr>
        <w:tab/>
      </w:r>
      <w:r w:rsidRPr="00F72F22">
        <w:rPr>
          <w:b/>
        </w:rPr>
        <w:t>Details of what information and resources specific to young people need to be developed, and the format of these resources</w:t>
      </w:r>
    </w:p>
    <w:tbl>
      <w:tblPr>
        <w:tblStyle w:val="TableGrid"/>
        <w:tblW w:w="5000" w:type="pct"/>
        <w:tblInd w:w="-5" w:type="dxa"/>
        <w:tblLook w:val="0420" w:firstRow="1" w:lastRow="0" w:firstColumn="0" w:lastColumn="0" w:noHBand="0" w:noVBand="1"/>
      </w:tblPr>
      <w:tblGrid>
        <w:gridCol w:w="1841"/>
        <w:gridCol w:w="7401"/>
      </w:tblGrid>
      <w:tr w:rsidR="00F72F22" w:rsidRPr="00CA0C53" w14:paraId="66A36F8A" w14:textId="77777777" w:rsidTr="007B2570">
        <w:trPr>
          <w:trHeight w:val="1251"/>
        </w:trPr>
        <w:tc>
          <w:tcPr>
            <w:tcW w:w="996" w:type="pct"/>
            <w:hideMark/>
          </w:tcPr>
          <w:p w14:paraId="45748552" w14:textId="77777777" w:rsidR="00F72F22" w:rsidRPr="00CA0C53" w:rsidRDefault="00F72F22" w:rsidP="007B2570">
            <w:pPr>
              <w:tabs>
                <w:tab w:val="left" w:pos="2835"/>
              </w:tabs>
              <w:spacing w:line="278" w:lineRule="auto"/>
              <w:rPr>
                <w:rFonts w:cstheme="minorHAnsi"/>
              </w:rPr>
            </w:pPr>
            <w:r w:rsidRPr="00CA0C53">
              <w:rPr>
                <w:rFonts w:cstheme="minorHAnsi"/>
              </w:rPr>
              <w:t>Topics</w:t>
            </w:r>
          </w:p>
        </w:tc>
        <w:tc>
          <w:tcPr>
            <w:tcW w:w="4004" w:type="pct"/>
            <w:hideMark/>
          </w:tcPr>
          <w:p w14:paraId="222B6352" w14:textId="77777777" w:rsidR="00F72F22" w:rsidRPr="00CA0C53" w:rsidRDefault="00F72F22" w:rsidP="00F72F22">
            <w:pPr>
              <w:pStyle w:val="ListParagraph"/>
              <w:numPr>
                <w:ilvl w:val="0"/>
                <w:numId w:val="3"/>
              </w:numPr>
              <w:tabs>
                <w:tab w:val="left" w:pos="2835"/>
              </w:tabs>
              <w:rPr>
                <w:rFonts w:asciiTheme="minorHAnsi" w:hAnsiTheme="minorHAnsi" w:cstheme="minorHAnsi"/>
              </w:rPr>
            </w:pPr>
            <w:r w:rsidRPr="00CA0C53">
              <w:rPr>
                <w:rFonts w:asciiTheme="minorHAnsi" w:hAnsiTheme="minorHAnsi" w:cstheme="minorHAnsi"/>
              </w:rPr>
              <w:t xml:space="preserve">Bespoke information related to a young person’s individual treatment: details of the treatment they had; their side effects/potential side effects; and why they might experience these side effects. </w:t>
            </w:r>
          </w:p>
          <w:p w14:paraId="758E1408" w14:textId="77777777" w:rsidR="00F72F22" w:rsidRPr="00CA0C53" w:rsidRDefault="00F72F22" w:rsidP="00F72F22">
            <w:pPr>
              <w:pStyle w:val="ListParagraph"/>
              <w:numPr>
                <w:ilvl w:val="0"/>
                <w:numId w:val="3"/>
              </w:numPr>
              <w:tabs>
                <w:tab w:val="left" w:pos="2835"/>
              </w:tabs>
              <w:rPr>
                <w:rFonts w:asciiTheme="minorHAnsi" w:hAnsiTheme="minorHAnsi" w:cstheme="minorHAnsi"/>
              </w:rPr>
            </w:pPr>
            <w:r w:rsidRPr="00CA0C53">
              <w:rPr>
                <w:rFonts w:asciiTheme="minorHAnsi" w:hAnsiTheme="minorHAnsi" w:cstheme="minorHAnsi"/>
              </w:rPr>
              <w:t xml:space="preserve">Information related to being a young person, including: sex education and sexual health, relationships, education and career guidance, goal setting, motivation, life skills, mortgages, pregnancy.  </w:t>
            </w:r>
          </w:p>
        </w:tc>
      </w:tr>
      <w:tr w:rsidR="00F72F22" w:rsidRPr="00CA0C53" w14:paraId="392B987E" w14:textId="77777777" w:rsidTr="007B2570">
        <w:trPr>
          <w:trHeight w:val="1516"/>
        </w:trPr>
        <w:tc>
          <w:tcPr>
            <w:tcW w:w="996" w:type="pct"/>
            <w:hideMark/>
          </w:tcPr>
          <w:p w14:paraId="26FAEC0F" w14:textId="77777777" w:rsidR="00F72F22" w:rsidRPr="00CA0C53" w:rsidRDefault="00F72F22" w:rsidP="007B2570">
            <w:pPr>
              <w:tabs>
                <w:tab w:val="left" w:pos="2835"/>
              </w:tabs>
              <w:spacing w:line="278" w:lineRule="auto"/>
              <w:rPr>
                <w:rFonts w:cstheme="minorHAnsi"/>
              </w:rPr>
            </w:pPr>
            <w:r w:rsidRPr="00CA0C53">
              <w:rPr>
                <w:rFonts w:cstheme="minorHAnsi"/>
              </w:rPr>
              <w:t>Format</w:t>
            </w:r>
          </w:p>
        </w:tc>
        <w:tc>
          <w:tcPr>
            <w:tcW w:w="4004" w:type="pct"/>
            <w:hideMark/>
          </w:tcPr>
          <w:p w14:paraId="033EB6A6" w14:textId="77777777" w:rsidR="00F72F22" w:rsidRPr="00CA0C53" w:rsidRDefault="00F72F22" w:rsidP="00F72F22">
            <w:pPr>
              <w:pStyle w:val="ListParagraph"/>
              <w:numPr>
                <w:ilvl w:val="0"/>
                <w:numId w:val="3"/>
              </w:numPr>
              <w:tabs>
                <w:tab w:val="left" w:pos="2835"/>
              </w:tabs>
              <w:rPr>
                <w:rFonts w:asciiTheme="minorHAnsi" w:hAnsiTheme="minorHAnsi" w:cstheme="minorHAnsi"/>
              </w:rPr>
            </w:pPr>
            <w:r w:rsidRPr="00CA0C53">
              <w:rPr>
                <w:rFonts w:asciiTheme="minorHAnsi" w:hAnsiTheme="minorHAnsi" w:cstheme="minorHAnsi"/>
              </w:rPr>
              <w:t>Multi-media: ‘app’, email, audio recordings, online, booklets, more information in end of treatment summaries, an ‘exit pack’, a helpline, a ‘Teenage Cancer Trust guide to the end of treatment’ (available as online and paper versions).</w:t>
            </w:r>
          </w:p>
          <w:p w14:paraId="17F19E74" w14:textId="77777777" w:rsidR="00F72F22" w:rsidRPr="00CA0C53" w:rsidRDefault="00F72F22" w:rsidP="00F72F22">
            <w:pPr>
              <w:pStyle w:val="ListParagraph"/>
              <w:numPr>
                <w:ilvl w:val="0"/>
                <w:numId w:val="3"/>
              </w:numPr>
              <w:tabs>
                <w:tab w:val="left" w:pos="2835"/>
              </w:tabs>
              <w:rPr>
                <w:rFonts w:asciiTheme="minorHAnsi" w:hAnsiTheme="minorHAnsi" w:cstheme="minorHAnsi"/>
              </w:rPr>
            </w:pPr>
            <w:r w:rsidRPr="00CA0C53">
              <w:rPr>
                <w:rFonts w:asciiTheme="minorHAnsi" w:hAnsiTheme="minorHAnsi" w:cstheme="minorHAnsi"/>
              </w:rPr>
              <w:t>Young people feel that letters by post are not very helpful.</w:t>
            </w:r>
          </w:p>
          <w:p w14:paraId="2B5878B3" w14:textId="77777777" w:rsidR="00F72F22" w:rsidRPr="00CA0C53" w:rsidRDefault="00F72F22" w:rsidP="00F72F22">
            <w:pPr>
              <w:pStyle w:val="ListParagraph"/>
              <w:numPr>
                <w:ilvl w:val="0"/>
                <w:numId w:val="3"/>
              </w:numPr>
              <w:tabs>
                <w:tab w:val="left" w:pos="2835"/>
              </w:tabs>
              <w:rPr>
                <w:rFonts w:asciiTheme="minorHAnsi" w:hAnsiTheme="minorHAnsi" w:cstheme="minorHAnsi"/>
              </w:rPr>
            </w:pPr>
            <w:r w:rsidRPr="00CA0C53">
              <w:rPr>
                <w:rFonts w:asciiTheme="minorHAnsi" w:hAnsiTheme="minorHAnsi" w:cstheme="minorHAnsi"/>
              </w:rPr>
              <w:t>Language needs to be age-appropriate and jargon-free.</w:t>
            </w:r>
          </w:p>
          <w:p w14:paraId="7C1B2A1D" w14:textId="77777777" w:rsidR="00F72F22" w:rsidRPr="00CA0C53" w:rsidRDefault="00F72F22" w:rsidP="00F72F22">
            <w:pPr>
              <w:pStyle w:val="ListParagraph"/>
              <w:numPr>
                <w:ilvl w:val="0"/>
                <w:numId w:val="4"/>
              </w:numPr>
              <w:tabs>
                <w:tab w:val="left" w:pos="2835"/>
              </w:tabs>
              <w:rPr>
                <w:rFonts w:asciiTheme="minorHAnsi" w:hAnsiTheme="minorHAnsi" w:cstheme="minorHAnsi"/>
              </w:rPr>
            </w:pPr>
            <w:r w:rsidRPr="00CA0C53">
              <w:rPr>
                <w:rFonts w:asciiTheme="minorHAnsi" w:hAnsiTheme="minorHAnsi" w:cstheme="minorHAnsi"/>
              </w:rPr>
              <w:t xml:space="preserve">Community spaces can be used as well to provide information and signpost resources. </w:t>
            </w:r>
          </w:p>
        </w:tc>
      </w:tr>
      <w:tr w:rsidR="00F72F22" w:rsidRPr="00CA0C53" w14:paraId="0478024F" w14:textId="77777777" w:rsidTr="007B2570">
        <w:trPr>
          <w:trHeight w:val="622"/>
        </w:trPr>
        <w:tc>
          <w:tcPr>
            <w:tcW w:w="996" w:type="pct"/>
            <w:hideMark/>
          </w:tcPr>
          <w:p w14:paraId="5885DA49" w14:textId="77777777" w:rsidR="00F72F22" w:rsidRPr="00CA0C53" w:rsidRDefault="00F72F22" w:rsidP="007B2570">
            <w:pPr>
              <w:tabs>
                <w:tab w:val="left" w:pos="2835"/>
              </w:tabs>
              <w:spacing w:line="278" w:lineRule="auto"/>
              <w:rPr>
                <w:rFonts w:cstheme="minorHAnsi"/>
              </w:rPr>
            </w:pPr>
            <w:r w:rsidRPr="00CA0C53">
              <w:rPr>
                <w:rFonts w:cstheme="minorHAnsi"/>
              </w:rPr>
              <w:t>Considerations</w:t>
            </w:r>
          </w:p>
        </w:tc>
        <w:tc>
          <w:tcPr>
            <w:tcW w:w="4004" w:type="pct"/>
            <w:hideMark/>
          </w:tcPr>
          <w:p w14:paraId="22140B6C" w14:textId="77777777" w:rsidR="00F72F22" w:rsidRPr="00CA0C53" w:rsidRDefault="00F72F22" w:rsidP="00F72F22">
            <w:pPr>
              <w:pStyle w:val="ListParagraph"/>
              <w:numPr>
                <w:ilvl w:val="0"/>
                <w:numId w:val="4"/>
              </w:numPr>
              <w:tabs>
                <w:tab w:val="left" w:pos="2835"/>
              </w:tabs>
              <w:rPr>
                <w:rFonts w:asciiTheme="minorHAnsi" w:hAnsiTheme="minorHAnsi" w:cstheme="minorHAnsi"/>
              </w:rPr>
            </w:pPr>
            <w:r w:rsidRPr="00CA0C53">
              <w:rPr>
                <w:rFonts w:asciiTheme="minorHAnsi" w:hAnsiTheme="minorHAnsi" w:cstheme="minorHAnsi"/>
              </w:rPr>
              <w:t xml:space="preserve">An ‘app’ format would give young people back some responsibility and control over their knowledge and care. </w:t>
            </w:r>
          </w:p>
          <w:p w14:paraId="7606ED19" w14:textId="77777777" w:rsidR="00F72F22" w:rsidRPr="00CA0C53" w:rsidRDefault="00F72F22" w:rsidP="00F72F22">
            <w:pPr>
              <w:pStyle w:val="ListParagraph"/>
              <w:numPr>
                <w:ilvl w:val="0"/>
                <w:numId w:val="4"/>
              </w:numPr>
              <w:tabs>
                <w:tab w:val="left" w:pos="2835"/>
              </w:tabs>
              <w:rPr>
                <w:rFonts w:asciiTheme="minorHAnsi" w:hAnsiTheme="minorHAnsi" w:cstheme="minorHAnsi"/>
              </w:rPr>
            </w:pPr>
            <w:r w:rsidRPr="00CA0C53">
              <w:rPr>
                <w:rFonts w:asciiTheme="minorHAnsi" w:hAnsiTheme="minorHAnsi" w:cstheme="minorHAnsi"/>
              </w:rPr>
              <w:t xml:space="preserve">Quality assurance of any information in a resource is essential to ensure it is trustworthy and credible. </w:t>
            </w:r>
          </w:p>
          <w:p w14:paraId="02C2C123" w14:textId="77777777" w:rsidR="00F72F22" w:rsidRPr="00CA0C53" w:rsidRDefault="00F72F22" w:rsidP="00F72F22">
            <w:pPr>
              <w:pStyle w:val="ListParagraph"/>
              <w:numPr>
                <w:ilvl w:val="0"/>
                <w:numId w:val="4"/>
              </w:numPr>
              <w:tabs>
                <w:tab w:val="left" w:pos="2835"/>
              </w:tabs>
              <w:rPr>
                <w:rFonts w:asciiTheme="minorHAnsi" w:hAnsiTheme="minorHAnsi" w:cstheme="minorHAnsi"/>
              </w:rPr>
            </w:pPr>
            <w:r w:rsidRPr="00CA0C53">
              <w:rPr>
                <w:rFonts w:asciiTheme="minorHAnsi" w:hAnsiTheme="minorHAnsi" w:cstheme="minorHAnsi"/>
              </w:rPr>
              <w:t xml:space="preserve">It is important that young people are viewed as young people, regardless of their cancer, and therefore a large amount of the information and support they need is about the process of growing up, whilst going through a significant life event. </w:t>
            </w:r>
          </w:p>
        </w:tc>
      </w:tr>
    </w:tbl>
    <w:p w14:paraId="57AB86C8" w14:textId="77777777" w:rsidR="00055AA4" w:rsidRPr="00055AA4" w:rsidRDefault="00055AA4" w:rsidP="00055AA4">
      <w:pPr>
        <w:rPr>
          <w:b/>
          <w:bCs/>
        </w:rPr>
      </w:pPr>
    </w:p>
    <w:sectPr w:rsidR="00055AA4" w:rsidRPr="00055AA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0EC0BF" w14:textId="77777777" w:rsidR="00D82B33" w:rsidRDefault="00D82B33" w:rsidP="00F72F22">
      <w:pPr>
        <w:spacing w:line="240" w:lineRule="auto"/>
      </w:pPr>
      <w:r>
        <w:separator/>
      </w:r>
    </w:p>
  </w:endnote>
  <w:endnote w:type="continuationSeparator" w:id="0">
    <w:p w14:paraId="591A7917" w14:textId="77777777" w:rsidR="00D82B33" w:rsidRDefault="00D82B33" w:rsidP="00F72F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1647716"/>
      <w:docPartObj>
        <w:docPartGallery w:val="Page Numbers (Bottom of Page)"/>
        <w:docPartUnique/>
      </w:docPartObj>
    </w:sdtPr>
    <w:sdtEndPr/>
    <w:sdtContent>
      <w:sdt>
        <w:sdtPr>
          <w:id w:val="-1769616900"/>
          <w:docPartObj>
            <w:docPartGallery w:val="Page Numbers (Top of Page)"/>
            <w:docPartUnique/>
          </w:docPartObj>
        </w:sdtPr>
        <w:sdtEndPr/>
        <w:sdtContent>
          <w:p w14:paraId="58E0ABA7" w14:textId="528E727C" w:rsidR="00F72F22" w:rsidRDefault="00F72F2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D20F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D20F1">
              <w:rPr>
                <w:b/>
                <w:bCs/>
                <w:noProof/>
              </w:rPr>
              <w:t>3</w:t>
            </w:r>
            <w:r>
              <w:rPr>
                <w:b/>
                <w:bCs/>
                <w:sz w:val="24"/>
                <w:szCs w:val="24"/>
              </w:rPr>
              <w:fldChar w:fldCharType="end"/>
            </w:r>
          </w:p>
        </w:sdtContent>
      </w:sdt>
    </w:sdtContent>
  </w:sdt>
  <w:p w14:paraId="14C44ACB" w14:textId="77777777" w:rsidR="00F72F22" w:rsidRDefault="00F72F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BF5C38" w14:textId="77777777" w:rsidR="00D82B33" w:rsidRDefault="00D82B33" w:rsidP="00F72F22">
      <w:pPr>
        <w:spacing w:line="240" w:lineRule="auto"/>
      </w:pPr>
      <w:r>
        <w:separator/>
      </w:r>
    </w:p>
  </w:footnote>
  <w:footnote w:type="continuationSeparator" w:id="0">
    <w:p w14:paraId="396AB574" w14:textId="77777777" w:rsidR="00D82B33" w:rsidRDefault="00D82B33" w:rsidP="00F72F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945622"/>
    <w:multiLevelType w:val="hybridMultilevel"/>
    <w:tmpl w:val="9E8E5BF8"/>
    <w:lvl w:ilvl="0" w:tplc="F13898B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92C1AFD"/>
    <w:multiLevelType w:val="hybridMultilevel"/>
    <w:tmpl w:val="E6585E4E"/>
    <w:lvl w:ilvl="0" w:tplc="F13898B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5131A65"/>
    <w:multiLevelType w:val="hybridMultilevel"/>
    <w:tmpl w:val="9B1CEF60"/>
    <w:lvl w:ilvl="0" w:tplc="F66876B4">
      <w:start w:val="1"/>
      <w:numFmt w:val="bullet"/>
      <w:lvlText w:val="-"/>
      <w:lvlJc w:val="left"/>
      <w:pPr>
        <w:tabs>
          <w:tab w:val="num" w:pos="720"/>
        </w:tabs>
        <w:ind w:left="720" w:hanging="360"/>
      </w:pPr>
      <w:rPr>
        <w:rFonts w:ascii="Arial" w:hAnsi="Arial" w:hint="default"/>
      </w:rPr>
    </w:lvl>
    <w:lvl w:ilvl="1" w:tplc="58367CFA" w:tentative="1">
      <w:start w:val="1"/>
      <w:numFmt w:val="bullet"/>
      <w:lvlText w:val="-"/>
      <w:lvlJc w:val="left"/>
      <w:pPr>
        <w:tabs>
          <w:tab w:val="num" w:pos="1440"/>
        </w:tabs>
        <w:ind w:left="1440" w:hanging="360"/>
      </w:pPr>
      <w:rPr>
        <w:rFonts w:ascii="Arial" w:hAnsi="Arial" w:hint="default"/>
      </w:rPr>
    </w:lvl>
    <w:lvl w:ilvl="2" w:tplc="01D82218" w:tentative="1">
      <w:start w:val="1"/>
      <w:numFmt w:val="bullet"/>
      <w:lvlText w:val="-"/>
      <w:lvlJc w:val="left"/>
      <w:pPr>
        <w:tabs>
          <w:tab w:val="num" w:pos="2160"/>
        </w:tabs>
        <w:ind w:left="2160" w:hanging="360"/>
      </w:pPr>
      <w:rPr>
        <w:rFonts w:ascii="Arial" w:hAnsi="Arial" w:hint="default"/>
      </w:rPr>
    </w:lvl>
    <w:lvl w:ilvl="3" w:tplc="6890FD94" w:tentative="1">
      <w:start w:val="1"/>
      <w:numFmt w:val="bullet"/>
      <w:lvlText w:val="-"/>
      <w:lvlJc w:val="left"/>
      <w:pPr>
        <w:tabs>
          <w:tab w:val="num" w:pos="2880"/>
        </w:tabs>
        <w:ind w:left="2880" w:hanging="360"/>
      </w:pPr>
      <w:rPr>
        <w:rFonts w:ascii="Arial" w:hAnsi="Arial" w:hint="default"/>
      </w:rPr>
    </w:lvl>
    <w:lvl w:ilvl="4" w:tplc="B4860DF8" w:tentative="1">
      <w:start w:val="1"/>
      <w:numFmt w:val="bullet"/>
      <w:lvlText w:val="-"/>
      <w:lvlJc w:val="left"/>
      <w:pPr>
        <w:tabs>
          <w:tab w:val="num" w:pos="3600"/>
        </w:tabs>
        <w:ind w:left="3600" w:hanging="360"/>
      </w:pPr>
      <w:rPr>
        <w:rFonts w:ascii="Arial" w:hAnsi="Arial" w:hint="default"/>
      </w:rPr>
    </w:lvl>
    <w:lvl w:ilvl="5" w:tplc="2E864274" w:tentative="1">
      <w:start w:val="1"/>
      <w:numFmt w:val="bullet"/>
      <w:lvlText w:val="-"/>
      <w:lvlJc w:val="left"/>
      <w:pPr>
        <w:tabs>
          <w:tab w:val="num" w:pos="4320"/>
        </w:tabs>
        <w:ind w:left="4320" w:hanging="360"/>
      </w:pPr>
      <w:rPr>
        <w:rFonts w:ascii="Arial" w:hAnsi="Arial" w:hint="default"/>
      </w:rPr>
    </w:lvl>
    <w:lvl w:ilvl="6" w:tplc="E246219A" w:tentative="1">
      <w:start w:val="1"/>
      <w:numFmt w:val="bullet"/>
      <w:lvlText w:val="-"/>
      <w:lvlJc w:val="left"/>
      <w:pPr>
        <w:tabs>
          <w:tab w:val="num" w:pos="5040"/>
        </w:tabs>
        <w:ind w:left="5040" w:hanging="360"/>
      </w:pPr>
      <w:rPr>
        <w:rFonts w:ascii="Arial" w:hAnsi="Arial" w:hint="default"/>
      </w:rPr>
    </w:lvl>
    <w:lvl w:ilvl="7" w:tplc="5A468B80" w:tentative="1">
      <w:start w:val="1"/>
      <w:numFmt w:val="bullet"/>
      <w:lvlText w:val="-"/>
      <w:lvlJc w:val="left"/>
      <w:pPr>
        <w:tabs>
          <w:tab w:val="num" w:pos="5760"/>
        </w:tabs>
        <w:ind w:left="5760" w:hanging="360"/>
      </w:pPr>
      <w:rPr>
        <w:rFonts w:ascii="Arial" w:hAnsi="Arial" w:hint="default"/>
      </w:rPr>
    </w:lvl>
    <w:lvl w:ilvl="8" w:tplc="49F48CCE" w:tentative="1">
      <w:start w:val="1"/>
      <w:numFmt w:val="bullet"/>
      <w:lvlText w:val="-"/>
      <w:lvlJc w:val="left"/>
      <w:pPr>
        <w:tabs>
          <w:tab w:val="num" w:pos="6480"/>
        </w:tabs>
        <w:ind w:left="6480" w:hanging="360"/>
      </w:pPr>
      <w:rPr>
        <w:rFonts w:ascii="Arial" w:hAnsi="Arial" w:hint="default"/>
      </w:rPr>
    </w:lvl>
  </w:abstractNum>
  <w:abstractNum w:abstractNumId="3">
    <w:nsid w:val="7A182E58"/>
    <w:multiLevelType w:val="hybridMultilevel"/>
    <w:tmpl w:val="41F234B2"/>
    <w:lvl w:ilvl="0" w:tplc="F13898B8">
      <w:start w:val="1"/>
      <w:numFmt w:val="bullet"/>
      <w:lvlText w:val="-"/>
      <w:lvlJc w:val="left"/>
      <w:pPr>
        <w:tabs>
          <w:tab w:val="num" w:pos="720"/>
        </w:tabs>
        <w:ind w:left="720" w:hanging="360"/>
      </w:pPr>
      <w:rPr>
        <w:rFonts w:ascii="Arial" w:hAnsi="Arial" w:hint="default"/>
      </w:rPr>
    </w:lvl>
    <w:lvl w:ilvl="1" w:tplc="4E20BB1C" w:tentative="1">
      <w:start w:val="1"/>
      <w:numFmt w:val="bullet"/>
      <w:lvlText w:val="-"/>
      <w:lvlJc w:val="left"/>
      <w:pPr>
        <w:tabs>
          <w:tab w:val="num" w:pos="1440"/>
        </w:tabs>
        <w:ind w:left="1440" w:hanging="360"/>
      </w:pPr>
      <w:rPr>
        <w:rFonts w:ascii="Arial" w:hAnsi="Arial" w:hint="default"/>
      </w:rPr>
    </w:lvl>
    <w:lvl w:ilvl="2" w:tplc="A57AB006" w:tentative="1">
      <w:start w:val="1"/>
      <w:numFmt w:val="bullet"/>
      <w:lvlText w:val="-"/>
      <w:lvlJc w:val="left"/>
      <w:pPr>
        <w:tabs>
          <w:tab w:val="num" w:pos="2160"/>
        </w:tabs>
        <w:ind w:left="2160" w:hanging="360"/>
      </w:pPr>
      <w:rPr>
        <w:rFonts w:ascii="Arial" w:hAnsi="Arial" w:hint="default"/>
      </w:rPr>
    </w:lvl>
    <w:lvl w:ilvl="3" w:tplc="7B3E7B4C" w:tentative="1">
      <w:start w:val="1"/>
      <w:numFmt w:val="bullet"/>
      <w:lvlText w:val="-"/>
      <w:lvlJc w:val="left"/>
      <w:pPr>
        <w:tabs>
          <w:tab w:val="num" w:pos="2880"/>
        </w:tabs>
        <w:ind w:left="2880" w:hanging="360"/>
      </w:pPr>
      <w:rPr>
        <w:rFonts w:ascii="Arial" w:hAnsi="Arial" w:hint="default"/>
      </w:rPr>
    </w:lvl>
    <w:lvl w:ilvl="4" w:tplc="89D8A8BC" w:tentative="1">
      <w:start w:val="1"/>
      <w:numFmt w:val="bullet"/>
      <w:lvlText w:val="-"/>
      <w:lvlJc w:val="left"/>
      <w:pPr>
        <w:tabs>
          <w:tab w:val="num" w:pos="3600"/>
        </w:tabs>
        <w:ind w:left="3600" w:hanging="360"/>
      </w:pPr>
      <w:rPr>
        <w:rFonts w:ascii="Arial" w:hAnsi="Arial" w:hint="default"/>
      </w:rPr>
    </w:lvl>
    <w:lvl w:ilvl="5" w:tplc="C7246410" w:tentative="1">
      <w:start w:val="1"/>
      <w:numFmt w:val="bullet"/>
      <w:lvlText w:val="-"/>
      <w:lvlJc w:val="left"/>
      <w:pPr>
        <w:tabs>
          <w:tab w:val="num" w:pos="4320"/>
        </w:tabs>
        <w:ind w:left="4320" w:hanging="360"/>
      </w:pPr>
      <w:rPr>
        <w:rFonts w:ascii="Arial" w:hAnsi="Arial" w:hint="default"/>
      </w:rPr>
    </w:lvl>
    <w:lvl w:ilvl="6" w:tplc="4F1678F0" w:tentative="1">
      <w:start w:val="1"/>
      <w:numFmt w:val="bullet"/>
      <w:lvlText w:val="-"/>
      <w:lvlJc w:val="left"/>
      <w:pPr>
        <w:tabs>
          <w:tab w:val="num" w:pos="5040"/>
        </w:tabs>
        <w:ind w:left="5040" w:hanging="360"/>
      </w:pPr>
      <w:rPr>
        <w:rFonts w:ascii="Arial" w:hAnsi="Arial" w:hint="default"/>
      </w:rPr>
    </w:lvl>
    <w:lvl w:ilvl="7" w:tplc="EC8A04DA" w:tentative="1">
      <w:start w:val="1"/>
      <w:numFmt w:val="bullet"/>
      <w:lvlText w:val="-"/>
      <w:lvlJc w:val="left"/>
      <w:pPr>
        <w:tabs>
          <w:tab w:val="num" w:pos="5760"/>
        </w:tabs>
        <w:ind w:left="5760" w:hanging="360"/>
      </w:pPr>
      <w:rPr>
        <w:rFonts w:ascii="Arial" w:hAnsi="Arial" w:hint="default"/>
      </w:rPr>
    </w:lvl>
    <w:lvl w:ilvl="8" w:tplc="648E224E"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7"/>
  </w:docVars>
  <w:rsids>
    <w:rsidRoot w:val="00055AA4"/>
    <w:rsid w:val="00055AA4"/>
    <w:rsid w:val="003F0410"/>
    <w:rsid w:val="004F455A"/>
    <w:rsid w:val="00D82B33"/>
    <w:rsid w:val="00DD20F1"/>
    <w:rsid w:val="00F72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69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5AA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AA4"/>
    <w:rPr>
      <w:rFonts w:ascii="Segoe UI" w:hAnsi="Segoe UI" w:cs="Segoe UI"/>
      <w:sz w:val="18"/>
      <w:szCs w:val="18"/>
    </w:rPr>
  </w:style>
  <w:style w:type="character" w:styleId="CommentReference">
    <w:name w:val="annotation reference"/>
    <w:basedOn w:val="DefaultParagraphFont"/>
    <w:uiPriority w:val="99"/>
    <w:semiHidden/>
    <w:unhideWhenUsed/>
    <w:rsid w:val="00055AA4"/>
    <w:rPr>
      <w:sz w:val="16"/>
      <w:szCs w:val="16"/>
    </w:rPr>
  </w:style>
  <w:style w:type="paragraph" w:styleId="CommentText">
    <w:name w:val="annotation text"/>
    <w:basedOn w:val="Normal"/>
    <w:link w:val="CommentTextChar"/>
    <w:uiPriority w:val="99"/>
    <w:semiHidden/>
    <w:unhideWhenUsed/>
    <w:rsid w:val="00055AA4"/>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055AA4"/>
    <w:rPr>
      <w:sz w:val="20"/>
      <w:szCs w:val="20"/>
    </w:rPr>
  </w:style>
  <w:style w:type="table" w:styleId="TableGrid">
    <w:name w:val="Table Grid"/>
    <w:basedOn w:val="TableNormal"/>
    <w:uiPriority w:val="59"/>
    <w:rsid w:val="00055AA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2F22"/>
    <w:pPr>
      <w:ind w:left="720"/>
      <w:contextualSpacing/>
    </w:pPr>
    <w:rPr>
      <w:rFonts w:ascii="Arial" w:hAnsi="Arial"/>
    </w:rPr>
  </w:style>
  <w:style w:type="paragraph" w:styleId="Header">
    <w:name w:val="header"/>
    <w:basedOn w:val="Normal"/>
    <w:link w:val="HeaderChar"/>
    <w:uiPriority w:val="99"/>
    <w:unhideWhenUsed/>
    <w:rsid w:val="00F72F22"/>
    <w:pPr>
      <w:tabs>
        <w:tab w:val="center" w:pos="4513"/>
        <w:tab w:val="right" w:pos="9026"/>
      </w:tabs>
      <w:spacing w:line="240" w:lineRule="auto"/>
    </w:pPr>
  </w:style>
  <w:style w:type="character" w:customStyle="1" w:styleId="HeaderChar">
    <w:name w:val="Header Char"/>
    <w:basedOn w:val="DefaultParagraphFont"/>
    <w:link w:val="Header"/>
    <w:uiPriority w:val="99"/>
    <w:rsid w:val="00F72F22"/>
  </w:style>
  <w:style w:type="paragraph" w:styleId="Footer">
    <w:name w:val="footer"/>
    <w:basedOn w:val="Normal"/>
    <w:link w:val="FooterChar"/>
    <w:uiPriority w:val="99"/>
    <w:unhideWhenUsed/>
    <w:rsid w:val="00F72F22"/>
    <w:pPr>
      <w:tabs>
        <w:tab w:val="center" w:pos="4513"/>
        <w:tab w:val="right" w:pos="9026"/>
      </w:tabs>
      <w:spacing w:line="240" w:lineRule="auto"/>
    </w:pPr>
  </w:style>
  <w:style w:type="character" w:customStyle="1" w:styleId="FooterChar">
    <w:name w:val="Footer Char"/>
    <w:basedOn w:val="DefaultParagraphFont"/>
    <w:link w:val="Footer"/>
    <w:uiPriority w:val="99"/>
    <w:rsid w:val="00F72F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5AA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AA4"/>
    <w:rPr>
      <w:rFonts w:ascii="Segoe UI" w:hAnsi="Segoe UI" w:cs="Segoe UI"/>
      <w:sz w:val="18"/>
      <w:szCs w:val="18"/>
    </w:rPr>
  </w:style>
  <w:style w:type="character" w:styleId="CommentReference">
    <w:name w:val="annotation reference"/>
    <w:basedOn w:val="DefaultParagraphFont"/>
    <w:uiPriority w:val="99"/>
    <w:semiHidden/>
    <w:unhideWhenUsed/>
    <w:rsid w:val="00055AA4"/>
    <w:rPr>
      <w:sz w:val="16"/>
      <w:szCs w:val="16"/>
    </w:rPr>
  </w:style>
  <w:style w:type="paragraph" w:styleId="CommentText">
    <w:name w:val="annotation text"/>
    <w:basedOn w:val="Normal"/>
    <w:link w:val="CommentTextChar"/>
    <w:uiPriority w:val="99"/>
    <w:semiHidden/>
    <w:unhideWhenUsed/>
    <w:rsid w:val="00055AA4"/>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055AA4"/>
    <w:rPr>
      <w:sz w:val="20"/>
      <w:szCs w:val="20"/>
    </w:rPr>
  </w:style>
  <w:style w:type="table" w:styleId="TableGrid">
    <w:name w:val="Table Grid"/>
    <w:basedOn w:val="TableNormal"/>
    <w:uiPriority w:val="59"/>
    <w:rsid w:val="00055AA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2F22"/>
    <w:pPr>
      <w:ind w:left="720"/>
      <w:contextualSpacing/>
    </w:pPr>
    <w:rPr>
      <w:rFonts w:ascii="Arial" w:hAnsi="Arial"/>
    </w:rPr>
  </w:style>
  <w:style w:type="paragraph" w:styleId="Header">
    <w:name w:val="header"/>
    <w:basedOn w:val="Normal"/>
    <w:link w:val="HeaderChar"/>
    <w:uiPriority w:val="99"/>
    <w:unhideWhenUsed/>
    <w:rsid w:val="00F72F22"/>
    <w:pPr>
      <w:tabs>
        <w:tab w:val="center" w:pos="4513"/>
        <w:tab w:val="right" w:pos="9026"/>
      </w:tabs>
      <w:spacing w:line="240" w:lineRule="auto"/>
    </w:pPr>
  </w:style>
  <w:style w:type="character" w:customStyle="1" w:styleId="HeaderChar">
    <w:name w:val="Header Char"/>
    <w:basedOn w:val="DefaultParagraphFont"/>
    <w:link w:val="Header"/>
    <w:uiPriority w:val="99"/>
    <w:rsid w:val="00F72F22"/>
  </w:style>
  <w:style w:type="paragraph" w:styleId="Footer">
    <w:name w:val="footer"/>
    <w:basedOn w:val="Normal"/>
    <w:link w:val="FooterChar"/>
    <w:uiPriority w:val="99"/>
    <w:unhideWhenUsed/>
    <w:rsid w:val="00F72F22"/>
    <w:pPr>
      <w:tabs>
        <w:tab w:val="center" w:pos="4513"/>
        <w:tab w:val="right" w:pos="9026"/>
      </w:tabs>
      <w:spacing w:line="240" w:lineRule="auto"/>
    </w:pPr>
  </w:style>
  <w:style w:type="character" w:customStyle="1" w:styleId="FooterChar">
    <w:name w:val="Footer Char"/>
    <w:basedOn w:val="DefaultParagraphFont"/>
    <w:link w:val="Footer"/>
    <w:uiPriority w:val="99"/>
    <w:rsid w:val="00F72F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D0875-B731-4B67-ACEE-2B5DC1F05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854</Words>
  <Characters>4720</Characters>
  <Application>Microsoft Office Word</Application>
  <DocSecurity>0</DocSecurity>
  <Lines>109</Lines>
  <Paragraphs>55</Paragraphs>
  <ScaleCrop>false</ScaleCrop>
  <Company/>
  <LinksUpToDate>false</LinksUpToDate>
  <CharactersWithSpaces>5519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Taylor</dc:creator>
  <cp:keywords/>
  <dc:description/>
  <cp:lastModifiedBy>GBARBA</cp:lastModifiedBy>
  <cp:revision>3</cp:revision>
  <dcterms:created xsi:type="dcterms:W3CDTF">2019-11-27T11:31:00Z</dcterms:created>
  <dcterms:modified xsi:type="dcterms:W3CDTF">2020-07-21T08:11:00Z</dcterms:modified>
</cp:coreProperties>
</file>