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7C0DF" w14:textId="77777777" w:rsidR="006C1F38" w:rsidRDefault="006C1F38" w:rsidP="006C1F38">
      <w:bookmarkStart w:id="0" w:name="OLE_LINK1"/>
      <w:r>
        <w:rPr>
          <w:rFonts w:ascii="Times New Roman" w:eastAsia="Arial Unicode MS" w:hAnsi="Times New Roman"/>
          <w:b/>
          <w:sz w:val="18"/>
          <w:szCs w:val="18"/>
        </w:rPr>
        <w:t>Supplementary</w:t>
      </w:r>
      <w:bookmarkEnd w:id="0"/>
      <w:r>
        <w:rPr>
          <w:rFonts w:ascii="Times New Roman" w:eastAsia="Arial Unicode MS" w:hAnsi="Times New Roman"/>
          <w:b/>
          <w:sz w:val="18"/>
          <w:szCs w:val="18"/>
        </w:rPr>
        <w:t xml:space="preserve"> Table1</w:t>
      </w:r>
      <w:r>
        <w:rPr>
          <w:rFonts w:ascii="Times New Roman" w:eastAsia="Arial Unicode MS" w:hAnsi="Times New Roman"/>
          <w:sz w:val="18"/>
          <w:szCs w:val="18"/>
        </w:rPr>
        <w:t xml:space="preserve">. Univariate and multivariate analyses </w:t>
      </w:r>
      <w:r>
        <w:rPr>
          <w:rFonts w:ascii="Times New Roman" w:eastAsia="Arial Unicode MS" w:hAnsi="Times New Roman" w:hint="eastAsia"/>
          <w:sz w:val="18"/>
          <w:szCs w:val="18"/>
        </w:rPr>
        <w:t>for</w:t>
      </w:r>
      <w:r>
        <w:rPr>
          <w:rFonts w:ascii="Times New Roman" w:eastAsia="Arial Unicode MS" w:hAnsi="Times New Roman"/>
          <w:sz w:val="18"/>
          <w:szCs w:val="18"/>
        </w:rPr>
        <w:t xml:space="preserve"> OS in validation cohort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6"/>
        <w:gridCol w:w="382"/>
        <w:gridCol w:w="814"/>
        <w:gridCol w:w="1451"/>
        <w:gridCol w:w="477"/>
        <w:gridCol w:w="734"/>
        <w:gridCol w:w="1242"/>
      </w:tblGrid>
      <w:tr w:rsidR="006C1F38" w14:paraId="0195EB17" w14:textId="77777777" w:rsidTr="00440DC5">
        <w:trPr>
          <w:trHeight w:val="300"/>
        </w:trPr>
        <w:tc>
          <w:tcPr>
            <w:tcW w:w="21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1ED83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Variable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58BDF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Univariate analysis</w:t>
            </w:r>
          </w:p>
        </w:tc>
        <w:tc>
          <w:tcPr>
            <w:tcW w:w="24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7BC73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Multivariate analysis</w:t>
            </w:r>
          </w:p>
        </w:tc>
      </w:tr>
      <w:tr w:rsidR="006C1F38" w14:paraId="5F7CA45C" w14:textId="77777777" w:rsidTr="00440DC5">
        <w:trPr>
          <w:trHeight w:val="300"/>
        </w:trPr>
        <w:tc>
          <w:tcPr>
            <w:tcW w:w="21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68729F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02307B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p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0AA14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Hazard ratio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DAA67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95%confidence interval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3021FB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p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94675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Hazard ratio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4E28B5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95%confidence interval</w:t>
            </w:r>
          </w:p>
        </w:tc>
      </w:tr>
      <w:tr w:rsidR="006C1F38" w14:paraId="0375DAFF" w14:textId="77777777" w:rsidTr="00440DC5">
        <w:trPr>
          <w:trHeight w:val="300"/>
        </w:trPr>
        <w:tc>
          <w:tcPr>
            <w:tcW w:w="21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BA39E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Age</w:t>
            </w:r>
            <w:r>
              <w:rPr>
                <w:rStyle w:val="font11"/>
                <w:rFonts w:hint="default"/>
                <w:lang w:bidi="ar"/>
              </w:rPr>
              <w:t>（</w:t>
            </w:r>
            <w:r>
              <w:rPr>
                <w:rStyle w:val="font41"/>
                <w:lang w:bidi="ar"/>
              </w:rPr>
              <w:t>years)(</w:t>
            </w: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≥60</w:t>
            </w:r>
            <w:r>
              <w:rPr>
                <w:rStyle w:val="font41"/>
                <w:lang w:bidi="ar"/>
              </w:rPr>
              <w:t xml:space="preserve"> versus </w:t>
            </w: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&lt;60</w:t>
            </w:r>
            <w:r>
              <w:rPr>
                <w:rStyle w:val="font41"/>
                <w:lang w:bidi="ar"/>
              </w:rPr>
              <w:t>)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24B727C" w14:textId="77777777" w:rsidR="006C1F38" w:rsidRPr="004E50A0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.400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73E1A7" w14:textId="77777777" w:rsidR="006C1F38" w:rsidRPr="004E50A0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.253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A49F01" w14:textId="77777777" w:rsidR="006C1F38" w:rsidRPr="004E50A0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.741-2.117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74D35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DB77E9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93E2EF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4A486317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5F18E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Gender (female versus male)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4ABBC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.940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123F58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.030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14F77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.485-2.184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65C082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970AE1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89106F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65F8C7EA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0E515B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HBsAg (yes versus no)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53EE6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.939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ED667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.024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80D20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.550-1.907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070913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F3FB44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DFB1F9E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391A990E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1A3BD8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Cirrhosis (yes versus no)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768D28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.561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12208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.836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75E10F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.457-1.530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47E161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9E136B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5BA6CB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2FEBAD01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6E89B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Tumor size(&gt;5 versus ≤5</w:t>
            </w:r>
            <w:r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A65DAA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.010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4642C55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.057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05901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.191-3.552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75D30B" w14:textId="77777777" w:rsidR="006C1F38" w:rsidRPr="00AE4EF5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2E1D2C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521E218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394A1114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F58C39F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Tumor number (multiple versus single</w:t>
            </w:r>
            <w:r>
              <w:rPr>
                <w:rStyle w:val="font01"/>
                <w:lang w:bidi="ar"/>
              </w:rPr>
              <w:t>)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5596D0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&lt;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0.001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875A57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4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.459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A19EF5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2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.472-8.044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5C17CF" w14:textId="77777777" w:rsidR="006C1F38" w:rsidRPr="00B41828" w:rsidRDefault="006C1F38" w:rsidP="00440D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&lt;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0.001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0A554F" w14:textId="77777777" w:rsidR="006C1F38" w:rsidRPr="00B41828" w:rsidRDefault="006C1F38" w:rsidP="00440D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3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.495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77B43C" w14:textId="77777777" w:rsidR="006C1F38" w:rsidRPr="00B41828" w:rsidRDefault="006C1F38" w:rsidP="00440D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1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.881-6.493</w:t>
            </w:r>
          </w:p>
        </w:tc>
      </w:tr>
      <w:tr w:rsidR="006C1F38" w14:paraId="05E540FA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7DF75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AFP(≥400 versus &lt;400</w:t>
            </w:r>
            <w:r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86C4F6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41828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.309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3ECA9C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1</w:t>
            </w:r>
            <w:r w:rsidRPr="00B41828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.341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EFBA2F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41828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.762-2.361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C66C20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2ED34D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6D1C58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</w:tr>
      <w:tr w:rsidR="006C1F38" w14:paraId="7CA6C339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FA649A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Vascular invasion (yes versus no)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F2411D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41828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.503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B8AEDA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1</w:t>
            </w:r>
            <w:r w:rsidRPr="00B41828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.337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18DFAD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41828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.572-3.126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49BAB3" w14:textId="77777777" w:rsidR="006C1F38" w:rsidRPr="00AE4EF5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8C507A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F81E14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7094DB70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9C595F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Child-Pugh grade (B versus A)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1D482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.442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652A2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.742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0EDFED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.423-7.174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B16510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7EC1C0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DB994C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45E45ECC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B347EF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BCLC Stage(B+C versus 0+A</w:t>
            </w:r>
            <w:r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DB533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&lt;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0.001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1387E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.029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522BA6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.624-5.652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613AA7" w14:textId="77777777" w:rsidR="006C1F38" w:rsidRPr="00B4182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0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.040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13C6C0" w14:textId="77777777" w:rsidR="006C1F38" w:rsidRPr="00B41828" w:rsidRDefault="006C1F38" w:rsidP="00440D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2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.012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BC826C" w14:textId="77777777" w:rsidR="006C1F38" w:rsidRPr="00B41828" w:rsidRDefault="006C1F38" w:rsidP="00440D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B41828"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1</w:t>
            </w:r>
            <w:r w:rsidRPr="00B4182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.033-3.921</w:t>
            </w:r>
          </w:p>
        </w:tc>
      </w:tr>
      <w:tr w:rsidR="006C1F38" w14:paraId="535C6CC6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1591B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Differentiation(poor versus well/moderate</w:t>
            </w:r>
            <w:r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84495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.117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FE4DF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.702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02FCBD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.876-3.306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A6B50E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7C9E1F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CAE268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64ECE141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C5BC3A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PT (≥13.7 versus &lt;13.7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D2BDD0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color w:val="000000"/>
                <w:sz w:val="12"/>
                <w:szCs w:val="12"/>
              </w:rPr>
              <w:t>.624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C885A4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 w:rsidRPr="002D52EB">
              <w:rPr>
                <w:rFonts w:ascii="Times New Roman" w:hAnsi="Times New Roman"/>
                <w:color w:val="000000"/>
                <w:sz w:val="12"/>
                <w:szCs w:val="12"/>
              </w:rPr>
              <w:t>.139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BBBD71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color w:val="000000"/>
                <w:sz w:val="12"/>
                <w:szCs w:val="12"/>
              </w:rPr>
              <w:t>.677-1.917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5F823A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13AD4F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EC790E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654590C5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8A6C47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ALT (≥ 34 versus &lt;34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68CEB0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color w:val="000000"/>
                <w:sz w:val="12"/>
                <w:szCs w:val="12"/>
              </w:rPr>
              <w:t>.144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CE0930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color w:val="000000"/>
                <w:sz w:val="12"/>
                <w:szCs w:val="12"/>
              </w:rPr>
              <w:t>.671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5432259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color w:val="000000"/>
                <w:sz w:val="12"/>
                <w:szCs w:val="12"/>
              </w:rPr>
              <w:t>.393-1.146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8974B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5087A6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70B111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28798055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CFCD3A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TB (≥12.5 versus &lt;12.5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0106F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.179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75AE0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.700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A19955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.416-1.177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842F77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1DBD0D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EA66E0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269518B3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3D185D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GGT (≥49 versus &lt;49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DC9FAC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.729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CE654F0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.911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5551A7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.536-1.547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2A650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72DD5D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A3237B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</w:tr>
      <w:tr w:rsidR="006C1F38" w14:paraId="3DEBD0B1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E15DF9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ALB (≥39.0 versus &lt;39.0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DEF638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.185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98973D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.688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EED149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.395-1.197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DF93FE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3D5322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AB33B7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6C7039B6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B1EEA5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MPV (≥1</w:t>
            </w:r>
            <w:r>
              <w:rPr>
                <w:rFonts w:ascii="Times New Roman" w:hAnsi="Times New Roman" w:hint="eastAsia"/>
                <w:color w:val="000000"/>
                <w:kern w:val="0"/>
                <w:sz w:val="12"/>
                <w:szCs w:val="12"/>
                <w:lang w:bidi="ar"/>
              </w:rPr>
              <w:t>1.2</w:t>
            </w: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 xml:space="preserve"> versus &lt;1</w:t>
            </w:r>
            <w:r>
              <w:rPr>
                <w:rFonts w:ascii="Times New Roman" w:hAnsi="Times New Roman" w:hint="eastAsia"/>
                <w:color w:val="000000"/>
                <w:kern w:val="0"/>
                <w:sz w:val="12"/>
                <w:szCs w:val="12"/>
                <w:lang w:bidi="ar"/>
              </w:rPr>
              <w:t>1.2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1CE956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.213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306753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1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.422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F8C840" w14:textId="77777777" w:rsidR="006C1F38" w:rsidRPr="002D52EB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2D52EB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2D52EB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.817-2.475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52704B5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EC7C33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65B8D3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140FB3E7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62EAC3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co NLR-PDW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5D50730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81C02A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.131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B5CB5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.329-3.417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45EE3D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.003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D1984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.064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CB372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.275-3.341</w:t>
            </w:r>
          </w:p>
        </w:tc>
      </w:tr>
    </w:tbl>
    <w:p w14:paraId="39756B80" w14:textId="77777777" w:rsidR="006C1F38" w:rsidRDefault="006C1F38" w:rsidP="006C1F38">
      <w:pPr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Notes: AFP</w:t>
      </w:r>
      <w:r>
        <w:rPr>
          <w:rFonts w:ascii="Times New Roman" w:hAnsi="Times New Roman" w:hint="eastAsia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: alpha fetoprotein; BCLC</w:t>
      </w:r>
      <w:r>
        <w:rPr>
          <w:rFonts w:ascii="Times New Roman" w:hAnsi="Times New Roman" w:hint="eastAsia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: Barcelona Clinic Liver Cancer; </w:t>
      </w:r>
      <w:r>
        <w:rPr>
          <w:rFonts w:ascii="Times New Roman" w:hAnsi="Times New Roman" w:hint="eastAsia"/>
          <w:sz w:val="15"/>
          <w:szCs w:val="15"/>
        </w:rPr>
        <w:t xml:space="preserve">PT : prothrombin time; </w:t>
      </w:r>
      <w:r w:rsidRPr="00DC1BBD">
        <w:rPr>
          <w:rFonts w:ascii="Times New Roman" w:hAnsi="Times New Roman" w:hint="eastAsia"/>
          <w:sz w:val="15"/>
          <w:szCs w:val="15"/>
        </w:rPr>
        <w:t>ALT</w:t>
      </w:r>
      <w:r w:rsidRPr="00DC1BBD">
        <w:rPr>
          <w:rFonts w:ascii="Times New Roman" w:hAnsi="Times New Roman" w:hint="eastAsia"/>
          <w:sz w:val="15"/>
          <w:szCs w:val="15"/>
        </w:rPr>
        <w:t>：</w:t>
      </w:r>
      <w:r w:rsidRPr="00DC1BBD">
        <w:rPr>
          <w:rFonts w:ascii="Times New Roman" w:hAnsi="Times New Roman" w:hint="eastAsia"/>
          <w:sz w:val="15"/>
          <w:szCs w:val="15"/>
        </w:rPr>
        <w:t>Alanine transaminase;</w:t>
      </w:r>
      <w:r>
        <w:rPr>
          <w:rFonts w:ascii="Times New Roman" w:hAnsi="Times New Roman"/>
          <w:sz w:val="15"/>
          <w:szCs w:val="15"/>
        </w:rPr>
        <w:t xml:space="preserve"> </w:t>
      </w:r>
      <w:r>
        <w:rPr>
          <w:rFonts w:ascii="Times New Roman" w:hAnsi="Times New Roman" w:hint="eastAsia"/>
          <w:sz w:val="15"/>
          <w:szCs w:val="15"/>
        </w:rPr>
        <w:t xml:space="preserve">TB: total bilirubin; </w:t>
      </w:r>
      <w:r>
        <w:rPr>
          <w:rFonts w:ascii="Times New Roman" w:hAnsi="Times New Roman"/>
          <w:sz w:val="15"/>
          <w:szCs w:val="15"/>
        </w:rPr>
        <w:t>GGT: gamma-glutamyl transpeptidase</w:t>
      </w:r>
      <w:r>
        <w:rPr>
          <w:rFonts w:ascii="Times New Roman" w:hAnsi="Times New Roman" w:hint="eastAsia"/>
          <w:sz w:val="15"/>
          <w:szCs w:val="15"/>
        </w:rPr>
        <w:t xml:space="preserve">; </w:t>
      </w:r>
      <w:r>
        <w:rPr>
          <w:rFonts w:ascii="Times New Roman" w:hAnsi="Times New Roman"/>
          <w:sz w:val="15"/>
          <w:szCs w:val="15"/>
        </w:rPr>
        <w:t>ALB: albumin;</w:t>
      </w:r>
      <w:r>
        <w:rPr>
          <w:rFonts w:ascii="Times New Roman" w:hAnsi="Times New Roman" w:hint="eastAsia"/>
          <w:sz w:val="15"/>
          <w:szCs w:val="15"/>
        </w:rPr>
        <w:t xml:space="preserve"> MPV: mean platelet volume; </w:t>
      </w:r>
      <w:proofErr w:type="spellStart"/>
      <w:r>
        <w:rPr>
          <w:rFonts w:ascii="Times New Roman" w:hAnsi="Times New Roman" w:hint="eastAsia"/>
          <w:sz w:val="15"/>
          <w:szCs w:val="15"/>
        </w:rPr>
        <w:t>coNLR</w:t>
      </w:r>
      <w:proofErr w:type="spellEnd"/>
      <w:r>
        <w:rPr>
          <w:rFonts w:ascii="Times New Roman" w:hAnsi="Times New Roman" w:hint="eastAsia"/>
          <w:sz w:val="15"/>
          <w:szCs w:val="15"/>
        </w:rPr>
        <w:t>-PDW: combination of NLR and PDW; OS: overall survival</w:t>
      </w:r>
      <w:r>
        <w:rPr>
          <w:rFonts w:ascii="Times New Roman" w:hAnsi="Times New Roman"/>
          <w:sz w:val="15"/>
          <w:szCs w:val="15"/>
        </w:rPr>
        <w:t>.</w:t>
      </w:r>
    </w:p>
    <w:p w14:paraId="68A9EB62" w14:textId="77777777" w:rsidR="006C1F38" w:rsidRDefault="006C1F38" w:rsidP="006C1F38"/>
    <w:p w14:paraId="59B7FF4B" w14:textId="77777777" w:rsidR="006C1F38" w:rsidRDefault="006C1F38" w:rsidP="006C1F38">
      <w:r>
        <w:rPr>
          <w:rFonts w:ascii="Times New Roman" w:eastAsia="Arial Unicode MS" w:hAnsi="Times New Roman"/>
          <w:b/>
          <w:sz w:val="18"/>
          <w:szCs w:val="18"/>
        </w:rPr>
        <w:t>Supplementary Table2</w:t>
      </w:r>
      <w:r>
        <w:rPr>
          <w:rFonts w:ascii="Times New Roman" w:eastAsia="Arial Unicode MS" w:hAnsi="Times New Roman"/>
          <w:sz w:val="18"/>
          <w:szCs w:val="18"/>
        </w:rPr>
        <w:t xml:space="preserve">.  Univariate and multivariate analyses </w:t>
      </w:r>
      <w:r>
        <w:rPr>
          <w:rFonts w:ascii="Times New Roman" w:eastAsia="Arial Unicode MS" w:hAnsi="Times New Roman" w:hint="eastAsia"/>
          <w:sz w:val="18"/>
          <w:szCs w:val="18"/>
        </w:rPr>
        <w:t>for</w:t>
      </w:r>
      <w:r>
        <w:rPr>
          <w:rFonts w:ascii="Times New Roman" w:eastAsia="Arial Unicode MS" w:hAnsi="Times New Roman"/>
          <w:sz w:val="18"/>
          <w:szCs w:val="18"/>
        </w:rPr>
        <w:t xml:space="preserve"> DFS</w:t>
      </w:r>
      <w:r w:rsidRPr="00972B4C">
        <w:t xml:space="preserve"> </w:t>
      </w:r>
      <w:r w:rsidRPr="00972B4C">
        <w:rPr>
          <w:rFonts w:ascii="Times New Roman" w:eastAsia="Arial Unicode MS" w:hAnsi="Times New Roman"/>
          <w:sz w:val="18"/>
          <w:szCs w:val="18"/>
        </w:rPr>
        <w:t xml:space="preserve">in </w:t>
      </w:r>
      <w:r>
        <w:rPr>
          <w:rFonts w:ascii="Times New Roman" w:eastAsia="Arial Unicode MS" w:hAnsi="Times New Roman"/>
          <w:sz w:val="18"/>
          <w:szCs w:val="18"/>
        </w:rPr>
        <w:t>validation</w:t>
      </w:r>
      <w:r w:rsidRPr="00972B4C">
        <w:rPr>
          <w:rFonts w:ascii="Times New Roman" w:eastAsia="Arial Unicode MS" w:hAnsi="Times New Roman"/>
          <w:sz w:val="18"/>
          <w:szCs w:val="18"/>
        </w:rPr>
        <w:t xml:space="preserve"> cohort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6"/>
        <w:gridCol w:w="402"/>
        <w:gridCol w:w="778"/>
        <w:gridCol w:w="1444"/>
        <w:gridCol w:w="511"/>
        <w:gridCol w:w="712"/>
        <w:gridCol w:w="1244"/>
      </w:tblGrid>
      <w:tr w:rsidR="006C1F38" w14:paraId="223F3880" w14:textId="77777777" w:rsidTr="00440DC5">
        <w:trPr>
          <w:trHeight w:val="300"/>
        </w:trPr>
        <w:tc>
          <w:tcPr>
            <w:tcW w:w="21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C9C148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Variable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08A340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Univariate analysis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6B9BA8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Multivariate analysis</w:t>
            </w:r>
          </w:p>
        </w:tc>
      </w:tr>
      <w:tr w:rsidR="006C1F38" w14:paraId="2C47B9B8" w14:textId="77777777" w:rsidTr="00440DC5">
        <w:trPr>
          <w:trHeight w:val="300"/>
        </w:trPr>
        <w:tc>
          <w:tcPr>
            <w:tcW w:w="21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675060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8376D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p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72518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Hazard ratio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AF39FA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95%confidence interval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502F06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p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28AEC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Hazard ratio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C4F71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95%confidence interval</w:t>
            </w:r>
          </w:p>
        </w:tc>
      </w:tr>
      <w:tr w:rsidR="006C1F38" w14:paraId="7FA2FCD6" w14:textId="77777777" w:rsidTr="00440DC5">
        <w:trPr>
          <w:trHeight w:val="300"/>
        </w:trPr>
        <w:tc>
          <w:tcPr>
            <w:tcW w:w="21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ACA0A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Age</w:t>
            </w:r>
            <w:r>
              <w:rPr>
                <w:rStyle w:val="font11"/>
                <w:rFonts w:hint="default"/>
                <w:lang w:bidi="ar"/>
              </w:rPr>
              <w:t>（</w:t>
            </w:r>
            <w:r>
              <w:rPr>
                <w:rStyle w:val="font41"/>
                <w:lang w:bidi="ar"/>
              </w:rPr>
              <w:t>years)(</w:t>
            </w: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≥60</w:t>
            </w:r>
            <w:r>
              <w:rPr>
                <w:rStyle w:val="font41"/>
                <w:lang w:bidi="ar"/>
              </w:rPr>
              <w:t xml:space="preserve"> versus </w:t>
            </w: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&lt;60</w:t>
            </w:r>
            <w:r>
              <w:rPr>
                <w:rStyle w:val="font41"/>
                <w:lang w:bidi="ar"/>
              </w:rPr>
              <w:t>)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9B4A0F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.549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74E7C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.166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EDB92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.705-1.930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E5F066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447F54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D5802D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4756968F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CA8A5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Gender (female versus male)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29008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.762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06BA66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.891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29B61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.422-1.880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3B84CB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6243EE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D4AF51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29F67FB8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DAD30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HBsAg (yes versus no)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8DE0130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.861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E08C3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.055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C70FF6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.580-1.918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026323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A21E63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74B2A7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504C9033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8E8185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Cirrhosis (yes versus no)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0BB6B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.683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6C630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.886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1F6B9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.495-1.586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6E6EB9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9A68E6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B73A83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00CE8C06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44E1DA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Tumor size (&gt;5 versus ≤5</w:t>
            </w:r>
            <w:r>
              <w:rPr>
                <w:rFonts w:ascii="宋体" w:hAnsi="宋体" w:cs="宋体" w:hint="eastAsia"/>
                <w:color w:val="000000"/>
                <w:kern w:val="0"/>
                <w:sz w:val="12"/>
                <w:szCs w:val="12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991C3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.035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DB8640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.735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BA282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.039-2.896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A362D7" w14:textId="77777777" w:rsidR="006C1F38" w:rsidRPr="000B551C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13C9EB" w14:textId="77777777" w:rsidR="006C1F38" w:rsidRPr="000B551C" w:rsidRDefault="006C1F38" w:rsidP="00440D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3600EF" w14:textId="77777777" w:rsidR="006C1F38" w:rsidRPr="000B551C" w:rsidRDefault="006C1F38" w:rsidP="00440D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6C1F38" w14:paraId="5D7002DF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DE625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Tumor number (multiple versus single)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6EE11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&lt;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0.001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BD497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.537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B92FB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.999-6.257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F6865D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&lt;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0.001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18EAE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.529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F8D0D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.990-6.259</w:t>
            </w:r>
          </w:p>
        </w:tc>
      </w:tr>
      <w:tr w:rsidR="006C1F38" w14:paraId="4B4118D4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2B0525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AFP(≥400 versus &lt;400</w:t>
            </w:r>
            <w:r>
              <w:rPr>
                <w:rFonts w:ascii="宋体" w:hAnsi="宋体" w:cs="宋体" w:hint="eastAsia"/>
                <w:color w:val="000000"/>
                <w:kern w:val="0"/>
                <w:sz w:val="12"/>
                <w:szCs w:val="12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713800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.323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7E56DB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1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.317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D6D6E4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.763-2.273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FEBFA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0BF0F8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28188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</w:tr>
      <w:tr w:rsidR="006C1F38" w14:paraId="2FDC4260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62628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Vascular invasion (yes versus no)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6B4D0F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.582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77F4C4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1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.267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F5E583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.545-2.950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72920D" w14:textId="77777777" w:rsidR="006C1F38" w:rsidRPr="000B551C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59F728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6B8BBA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5CD47825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EB349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Child-Pugh grade (B versus A)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4E5FC5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.556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BD089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.529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9007F9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.372-6.280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2AECB8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C7F8CE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A0C5E4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79C02F5C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1205BF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BCLC Stage(B+C versus 0+A</w:t>
            </w:r>
            <w:r>
              <w:rPr>
                <w:rFonts w:ascii="宋体" w:hAnsi="宋体" w:cs="宋体" w:hint="eastAsia"/>
                <w:color w:val="000000"/>
                <w:kern w:val="0"/>
                <w:sz w:val="12"/>
                <w:szCs w:val="12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735636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.004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BF500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.277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6ED51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.299-3.994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F0DEEB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A4ACD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88B62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</w:tr>
      <w:tr w:rsidR="006C1F38" w14:paraId="37E7E62F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E5C3AC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Differentiation (poor versus well/moderate</w:t>
            </w:r>
            <w:r>
              <w:rPr>
                <w:rFonts w:ascii="宋体" w:hAnsi="宋体" w:cs="宋体" w:hint="eastAsia"/>
                <w:color w:val="000000"/>
                <w:kern w:val="0"/>
                <w:sz w:val="12"/>
                <w:szCs w:val="12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590830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.250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FEE8A6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.470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300B2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.762-2.836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280798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B82FCD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0EC6A8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257BD014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767A08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PT (≥13.7 versus &lt;13.7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346065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.424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62D436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.226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740D6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.744-2.019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3431CB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86703E6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0D6F83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25510707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EA60CA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ALT (≥ 34 versus &lt;34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8FF0D6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.147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171835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.684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089A9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.410-1.142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2098C8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921462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24EACF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563DD736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876CBD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TB (≥12.5 versus &lt;12.5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63564A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.597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F2479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.874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B195F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.530-1.441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D224D4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DBB089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10313E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529C2A5C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761B98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lastRenderedPageBreak/>
              <w:t>GGT (≥49 versus &lt;49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0D5C0D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.879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9143A7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1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.041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DD2AD7" w14:textId="77777777" w:rsidR="006C1F38" w:rsidRPr="00B93C3E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2"/>
                <w:szCs w:val="12"/>
              </w:rPr>
            </w:pPr>
            <w:r w:rsidRPr="00B93C3E">
              <w:rPr>
                <w:rFonts w:ascii="Times New Roman" w:hAnsi="Times New Roman" w:hint="eastAsia"/>
                <w:bCs/>
                <w:color w:val="000000"/>
                <w:sz w:val="12"/>
                <w:szCs w:val="12"/>
              </w:rPr>
              <w:t>0</w:t>
            </w:r>
            <w:r w:rsidRPr="00B93C3E">
              <w:rPr>
                <w:rFonts w:ascii="Times New Roman" w:hAnsi="Times New Roman"/>
                <w:bCs/>
                <w:color w:val="000000"/>
                <w:sz w:val="12"/>
                <w:szCs w:val="12"/>
              </w:rPr>
              <w:t>.624-1.735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C17DC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023480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A4CEBE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</w:tc>
      </w:tr>
      <w:tr w:rsidR="006C1F38" w14:paraId="03D1E360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11F55F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ALB (≥39.0 versus &lt;39.0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FF1134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.487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43F3F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.825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F3698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.479-1.420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234FBC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2B698EB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153D00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49B843AE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0C7A19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MPV (≥1</w:t>
            </w: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1.2</w:t>
            </w: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 xml:space="preserve"> versus &lt;1</w:t>
            </w:r>
            <w:r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1.2</w:t>
            </w:r>
            <w:r w:rsidRPr="00B01FC8">
              <w:rPr>
                <w:rStyle w:val="font11"/>
                <w:rFonts w:hint="default"/>
                <w:lang w:bidi="ar"/>
              </w:rPr>
              <w:t>）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B4DF99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.381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0F2C8F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.264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145563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>.748-2.133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1CB6DF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A04A6D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540106" w14:textId="77777777" w:rsidR="006C1F38" w:rsidRDefault="006C1F38" w:rsidP="00440DC5">
            <w:pPr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6C1F38" w14:paraId="3B5D192C" w14:textId="77777777" w:rsidTr="00440DC5">
        <w:trPr>
          <w:trHeight w:val="300"/>
        </w:trPr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D0957D5" w14:textId="77777777" w:rsidR="006C1F38" w:rsidRPr="00B01FC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B01FC8">
              <w:rPr>
                <w:rFonts w:ascii="Times New Roman" w:hAnsi="Times New Roman"/>
                <w:color w:val="000000"/>
                <w:kern w:val="0"/>
                <w:sz w:val="12"/>
                <w:szCs w:val="12"/>
                <w:lang w:bidi="ar"/>
              </w:rPr>
              <w:t>co NLR-PDW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7B5641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A8C73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.743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EF6D62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.140-2.665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4431BA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.011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348057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.759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2C664B" w14:textId="77777777" w:rsidR="006C1F38" w:rsidRDefault="006C1F38" w:rsidP="00440DC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.138-2.719</w:t>
            </w:r>
          </w:p>
        </w:tc>
      </w:tr>
    </w:tbl>
    <w:p w14:paraId="7D9B8339" w14:textId="77777777" w:rsidR="006C1F38" w:rsidRDefault="006C1F38" w:rsidP="006C1F38">
      <w:r>
        <w:rPr>
          <w:rFonts w:ascii="Times New Roman" w:hAnsi="Times New Roman"/>
          <w:sz w:val="15"/>
          <w:szCs w:val="15"/>
        </w:rPr>
        <w:t>Notes: AFP</w:t>
      </w:r>
      <w:r>
        <w:rPr>
          <w:rFonts w:ascii="Times New Roman" w:hAnsi="Times New Roman" w:hint="eastAsia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: alpha fetoprotein; BCLC</w:t>
      </w:r>
      <w:r>
        <w:rPr>
          <w:rFonts w:ascii="Times New Roman" w:hAnsi="Times New Roman" w:hint="eastAsia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: Barcelona Clinic Liver Cancer; </w:t>
      </w:r>
      <w:r>
        <w:rPr>
          <w:rFonts w:ascii="Times New Roman" w:hAnsi="Times New Roman" w:hint="eastAsia"/>
          <w:sz w:val="15"/>
          <w:szCs w:val="15"/>
        </w:rPr>
        <w:t xml:space="preserve">PT : prothrombin time; </w:t>
      </w:r>
      <w:r w:rsidRPr="00DC1BBD">
        <w:rPr>
          <w:rFonts w:ascii="Times New Roman" w:hAnsi="Times New Roman" w:hint="eastAsia"/>
          <w:sz w:val="15"/>
          <w:szCs w:val="15"/>
        </w:rPr>
        <w:t>ALT</w:t>
      </w:r>
      <w:r w:rsidRPr="00DC1BBD">
        <w:rPr>
          <w:rFonts w:ascii="Times New Roman" w:hAnsi="Times New Roman" w:hint="eastAsia"/>
          <w:sz w:val="15"/>
          <w:szCs w:val="15"/>
        </w:rPr>
        <w:t>：</w:t>
      </w:r>
      <w:r w:rsidRPr="00DC1BBD">
        <w:rPr>
          <w:rFonts w:ascii="Times New Roman" w:hAnsi="Times New Roman" w:hint="eastAsia"/>
          <w:sz w:val="15"/>
          <w:szCs w:val="15"/>
        </w:rPr>
        <w:t>Alanine transaminase;</w:t>
      </w:r>
      <w:r>
        <w:rPr>
          <w:rFonts w:ascii="Times New Roman" w:hAnsi="Times New Roman"/>
          <w:sz w:val="15"/>
          <w:szCs w:val="15"/>
        </w:rPr>
        <w:t xml:space="preserve"> </w:t>
      </w:r>
      <w:r>
        <w:rPr>
          <w:rFonts w:ascii="Times New Roman" w:hAnsi="Times New Roman" w:hint="eastAsia"/>
          <w:sz w:val="15"/>
          <w:szCs w:val="15"/>
        </w:rPr>
        <w:t xml:space="preserve">TB: total bilirubin; </w:t>
      </w:r>
      <w:r>
        <w:rPr>
          <w:rFonts w:ascii="Times New Roman" w:hAnsi="Times New Roman"/>
          <w:sz w:val="15"/>
          <w:szCs w:val="15"/>
        </w:rPr>
        <w:t>GGT: gamma-glutamyl transpeptidase</w:t>
      </w:r>
      <w:r>
        <w:rPr>
          <w:rFonts w:ascii="Times New Roman" w:hAnsi="Times New Roman" w:hint="eastAsia"/>
          <w:sz w:val="15"/>
          <w:szCs w:val="15"/>
        </w:rPr>
        <w:t xml:space="preserve">; </w:t>
      </w:r>
      <w:r>
        <w:rPr>
          <w:rFonts w:ascii="Times New Roman" w:hAnsi="Times New Roman"/>
          <w:sz w:val="15"/>
          <w:szCs w:val="15"/>
        </w:rPr>
        <w:t>ALB: albumin;</w:t>
      </w:r>
      <w:r>
        <w:rPr>
          <w:rFonts w:ascii="Times New Roman" w:hAnsi="Times New Roman" w:hint="eastAsia"/>
          <w:sz w:val="15"/>
          <w:szCs w:val="15"/>
        </w:rPr>
        <w:t xml:space="preserve"> MPV: mean platelet volume; </w:t>
      </w:r>
      <w:proofErr w:type="spellStart"/>
      <w:r>
        <w:rPr>
          <w:rFonts w:ascii="Times New Roman" w:hAnsi="Times New Roman" w:hint="eastAsia"/>
          <w:sz w:val="15"/>
          <w:szCs w:val="15"/>
        </w:rPr>
        <w:t>coNLR</w:t>
      </w:r>
      <w:proofErr w:type="spellEnd"/>
      <w:r>
        <w:rPr>
          <w:rFonts w:ascii="Times New Roman" w:hAnsi="Times New Roman" w:hint="eastAsia"/>
          <w:sz w:val="15"/>
          <w:szCs w:val="15"/>
        </w:rPr>
        <w:t>-PDW: combination of NLR and PDW; DFS:</w:t>
      </w:r>
      <w:r>
        <w:rPr>
          <w:rFonts w:ascii="Times New Roman" w:hAnsi="Times New Roman"/>
          <w:sz w:val="15"/>
          <w:szCs w:val="15"/>
        </w:rPr>
        <w:t xml:space="preserve"> </w:t>
      </w:r>
      <w:r>
        <w:rPr>
          <w:rFonts w:ascii="Times New Roman" w:hAnsi="Times New Roman" w:hint="eastAsia"/>
          <w:sz w:val="15"/>
          <w:szCs w:val="15"/>
        </w:rPr>
        <w:t>disease free survival</w:t>
      </w:r>
      <w:r>
        <w:rPr>
          <w:rFonts w:ascii="Times New Roman" w:hAnsi="Times New Roman"/>
          <w:sz w:val="15"/>
          <w:szCs w:val="15"/>
        </w:rPr>
        <w:t>.</w:t>
      </w:r>
    </w:p>
    <w:p w14:paraId="52062488" w14:textId="77777777" w:rsidR="006C1F38" w:rsidRPr="002749AE" w:rsidRDefault="006C1F38" w:rsidP="006C1F38"/>
    <w:p w14:paraId="7CF2089E" w14:textId="77777777" w:rsidR="00D46F26" w:rsidRPr="006C1F38" w:rsidRDefault="00D46F26"/>
    <w:sectPr w:rsidR="00D46F26" w:rsidRPr="006C1F3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D9187" w14:textId="77777777" w:rsidR="008415D7" w:rsidRDefault="008415D7" w:rsidP="006C1F38">
      <w:r>
        <w:separator/>
      </w:r>
    </w:p>
  </w:endnote>
  <w:endnote w:type="continuationSeparator" w:id="0">
    <w:p w14:paraId="12DD6735" w14:textId="77777777" w:rsidR="008415D7" w:rsidRDefault="008415D7" w:rsidP="006C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F7932D" w14:textId="77777777" w:rsidR="008415D7" w:rsidRDefault="008415D7" w:rsidP="006C1F38">
      <w:r>
        <w:separator/>
      </w:r>
    </w:p>
  </w:footnote>
  <w:footnote w:type="continuationSeparator" w:id="0">
    <w:p w14:paraId="0A594EED" w14:textId="77777777" w:rsidR="008415D7" w:rsidRDefault="008415D7" w:rsidP="006C1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DD"/>
    <w:rsid w:val="00402CDD"/>
    <w:rsid w:val="006C1F38"/>
    <w:rsid w:val="008415D7"/>
    <w:rsid w:val="00D4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C5EFAF-6099-46B6-957F-6F9D551C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F3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F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1F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1F3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1F38"/>
    <w:rPr>
      <w:sz w:val="18"/>
      <w:szCs w:val="18"/>
    </w:rPr>
  </w:style>
  <w:style w:type="character" w:customStyle="1" w:styleId="font01">
    <w:name w:val="font01"/>
    <w:rsid w:val="006C1F38"/>
    <w:rPr>
      <w:rFonts w:ascii="Times New Roman" w:hAnsi="Times New Roman" w:cs="Times New Roman" w:hint="default"/>
      <w:i w:val="0"/>
      <w:color w:val="000000"/>
      <w:sz w:val="12"/>
      <w:szCs w:val="12"/>
      <w:u w:val="none"/>
    </w:rPr>
  </w:style>
  <w:style w:type="character" w:customStyle="1" w:styleId="font41">
    <w:name w:val="font41"/>
    <w:rsid w:val="006C1F38"/>
    <w:rPr>
      <w:rFonts w:ascii="Times New Roman" w:hAnsi="Times New Roman" w:cs="Times New Roman" w:hint="default"/>
      <w:i w:val="0"/>
      <w:color w:val="000000"/>
      <w:sz w:val="12"/>
      <w:szCs w:val="12"/>
      <w:u w:val="none"/>
    </w:rPr>
  </w:style>
  <w:style w:type="character" w:customStyle="1" w:styleId="font11">
    <w:name w:val="font11"/>
    <w:rsid w:val="006C1F38"/>
    <w:rPr>
      <w:rFonts w:ascii="宋体" w:eastAsia="宋体" w:hAnsi="宋体" w:cs="宋体" w:hint="eastAsia"/>
      <w:i w:val="0"/>
      <w:color w:val="000000"/>
      <w:sz w:val="12"/>
      <w:szCs w:val="1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 weihao</dc:creator>
  <cp:keywords/>
  <dc:description/>
  <cp:lastModifiedBy>kong weihao</cp:lastModifiedBy>
  <cp:revision>2</cp:revision>
  <dcterms:created xsi:type="dcterms:W3CDTF">2021-04-05T07:08:00Z</dcterms:created>
  <dcterms:modified xsi:type="dcterms:W3CDTF">2021-04-05T07:09:00Z</dcterms:modified>
</cp:coreProperties>
</file>