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5730B" w14:textId="220F91BB" w:rsidR="006510DF" w:rsidRPr="0075074A" w:rsidRDefault="006510DF" w:rsidP="006510DF">
      <w:pPr>
        <w:spacing w:line="480" w:lineRule="auto"/>
        <w:rPr>
          <w:rFonts w:ascii="Times New Roman" w:hAnsi="Times New Roman"/>
          <w:sz w:val="20"/>
          <w:szCs w:val="20"/>
        </w:rPr>
      </w:pPr>
      <w:r w:rsidRPr="0075074A">
        <w:rPr>
          <w:rFonts w:ascii="Times New Roman" w:hAnsi="Times New Roman"/>
          <w:b/>
          <w:bCs/>
          <w:sz w:val="20"/>
          <w:szCs w:val="20"/>
        </w:rPr>
        <w:t>Table S2</w:t>
      </w:r>
      <w:r w:rsidRPr="0075074A">
        <w:rPr>
          <w:rFonts w:ascii="Times New Roman" w:hAnsi="Times New Roman"/>
          <w:sz w:val="20"/>
          <w:szCs w:val="20"/>
        </w:rPr>
        <w:t xml:space="preserve"> Logistic regression analysis of clinicopathological factors and pathological complete response after neoadjuvant chemotherapy in HR</w:t>
      </w:r>
      <w:r w:rsidR="0059548E" w:rsidRPr="0075074A">
        <w:rPr>
          <w:rFonts w:ascii="Times New Roman" w:hAnsi="Times New Roman"/>
          <w:sz w:val="20"/>
          <w:szCs w:val="20"/>
        </w:rPr>
        <w:t xml:space="preserve"> </w:t>
      </w:r>
      <w:r w:rsidRPr="0075074A">
        <w:rPr>
          <w:rFonts w:ascii="Times New Roman" w:hAnsi="Times New Roman"/>
          <w:sz w:val="20"/>
          <w:szCs w:val="20"/>
        </w:rPr>
        <w:t>(-) breast cancer</w:t>
      </w:r>
    </w:p>
    <w:tbl>
      <w:tblPr>
        <w:tblW w:w="836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1134"/>
        <w:gridCol w:w="2409"/>
        <w:gridCol w:w="993"/>
      </w:tblGrid>
      <w:tr w:rsidR="006510DF" w:rsidRPr="0075074A" w14:paraId="533FE867" w14:textId="77777777" w:rsidTr="000822F1">
        <w:trPr>
          <w:trHeight w:val="278"/>
        </w:trPr>
        <w:tc>
          <w:tcPr>
            <w:tcW w:w="3828" w:type="dxa"/>
            <w:vMerge w:val="restart"/>
            <w:shd w:val="clear" w:color="auto" w:fill="auto"/>
            <w:vAlign w:val="bottom"/>
            <w:hideMark/>
          </w:tcPr>
          <w:p w14:paraId="5EBB4D21" w14:textId="77777777" w:rsidR="006510DF" w:rsidRPr="0075074A" w:rsidRDefault="006510DF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Factors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8AC68D" w14:textId="77777777" w:rsidR="006510DF" w:rsidRPr="0075074A" w:rsidRDefault="006510DF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EFE7B7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Multivariate analysis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991ECF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510DF" w:rsidRPr="0075074A" w14:paraId="3E10EA79" w14:textId="77777777" w:rsidTr="000822F1">
        <w:trPr>
          <w:trHeight w:val="278"/>
        </w:trPr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A556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BFFD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2E65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983C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6510DF" w:rsidRPr="0075074A" w14:paraId="184B8151" w14:textId="77777777" w:rsidTr="000822F1">
        <w:trPr>
          <w:trHeight w:val="278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F209" w14:textId="77777777" w:rsidR="006510DF" w:rsidRPr="0075074A" w:rsidRDefault="006510DF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TT (continuous)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0116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7D37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60C0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0.376</w:t>
            </w:r>
          </w:p>
        </w:tc>
      </w:tr>
      <w:tr w:rsidR="006510DF" w:rsidRPr="0075074A" w14:paraId="5DC5FAA5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23ACB28E" w14:textId="77777777" w:rsidR="006510DF" w:rsidRPr="0075074A" w:rsidRDefault="006510DF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Fib status (low </w:t>
            </w:r>
            <w:r w:rsidRPr="0075074A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high)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4AB8EB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2.642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54A4E636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1.274-5.477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209376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</w:tr>
      <w:tr w:rsidR="006510DF" w:rsidRPr="0075074A" w14:paraId="35FBF3EA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0F2D718C" w14:textId="77777777" w:rsidR="006510DF" w:rsidRPr="0075074A" w:rsidRDefault="006510DF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Tumor size (≤ 5cm </w:t>
            </w:r>
            <w:r w:rsidRPr="0075074A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&gt; 5 cm)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69C706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2.919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3E050FBD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1.185-7.188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39A857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0.020</w:t>
            </w:r>
          </w:p>
        </w:tc>
      </w:tr>
      <w:tr w:rsidR="006510DF" w:rsidRPr="0075074A" w14:paraId="471C2DF9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1DC91779" w14:textId="77777777" w:rsidR="006510DF" w:rsidRPr="0075074A" w:rsidRDefault="006510DF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Lymph node involvement (no </w:t>
            </w:r>
            <w:r w:rsidRPr="0075074A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yes)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965107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2.995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0FAF4BBE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1.708-5.250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2F97577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6510DF" w:rsidRPr="0075074A" w14:paraId="38CE5C4A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1F1C77D6" w14:textId="77777777" w:rsidR="006510DF" w:rsidRPr="0075074A" w:rsidRDefault="006510DF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HER2 status (positive </w:t>
            </w:r>
            <w:r w:rsidRPr="0075074A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negative)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2E0012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59C57646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eastAsia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573D11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0.250</w:t>
            </w:r>
          </w:p>
        </w:tc>
      </w:tr>
      <w:tr w:rsidR="006510DF" w:rsidRPr="0075074A" w14:paraId="67E65C0C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5FB755AD" w14:textId="77777777" w:rsidR="006510DF" w:rsidRPr="0075074A" w:rsidRDefault="006510DF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Ki67 index (&gt; 14% </w:t>
            </w:r>
            <w:r w:rsidRPr="0075074A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≤ 14%)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5EC30A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296D0D68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eastAsia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A82027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0.120</w:t>
            </w:r>
          </w:p>
        </w:tc>
      </w:tr>
      <w:tr w:rsidR="006510DF" w:rsidRPr="0075074A" w14:paraId="56B25E51" w14:textId="77777777" w:rsidTr="000822F1">
        <w:trPr>
          <w:trHeight w:val="278"/>
        </w:trPr>
        <w:tc>
          <w:tcPr>
            <w:tcW w:w="3828" w:type="dxa"/>
            <w:shd w:val="clear" w:color="auto" w:fill="auto"/>
            <w:vAlign w:val="bottom"/>
            <w:hideMark/>
          </w:tcPr>
          <w:p w14:paraId="0B661713" w14:textId="77777777" w:rsidR="006510DF" w:rsidRPr="0075074A" w:rsidRDefault="006510DF" w:rsidP="000822F1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Chemotherapy cycles (</w:t>
            </w:r>
            <w:r w:rsidRPr="007507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≥</w:t>
            </w: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4 </w:t>
            </w:r>
            <w:r w:rsidRPr="0075074A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vs</w:t>
            </w:r>
            <w:r w:rsidRPr="007507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&lt; 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8FD7CA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74A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375660D0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eastAsia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CCCBC8" w14:textId="77777777" w:rsidR="006510DF" w:rsidRPr="0075074A" w:rsidRDefault="006510DF" w:rsidP="000822F1">
            <w:pPr>
              <w:spacing w:line="48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75074A"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</w:rPr>
              <w:t>0.372</w:t>
            </w:r>
          </w:p>
        </w:tc>
      </w:tr>
    </w:tbl>
    <w:p w14:paraId="63D5B9DB" w14:textId="20C71CD2" w:rsidR="00BC66AD" w:rsidRPr="006510DF" w:rsidRDefault="006510DF" w:rsidP="006510DF">
      <w:pPr>
        <w:spacing w:line="480" w:lineRule="auto"/>
        <w:rPr>
          <w:rFonts w:ascii="Times New Roman" w:hAnsi="Times New Roman"/>
          <w:sz w:val="20"/>
          <w:szCs w:val="20"/>
        </w:rPr>
      </w:pPr>
      <w:r w:rsidRPr="0075074A">
        <w:rPr>
          <w:rFonts w:ascii="Times New Roman" w:hAnsi="Times New Roman"/>
          <w:b/>
          <w:iCs/>
          <w:sz w:val="20"/>
          <w:szCs w:val="20"/>
        </w:rPr>
        <w:t>Abbreviations:</w:t>
      </w:r>
      <w:r w:rsidRPr="0075074A">
        <w:rPr>
          <w:rFonts w:ascii="Times New Roman" w:hAnsi="Times New Roman"/>
          <w:sz w:val="20"/>
          <w:szCs w:val="20"/>
        </w:rPr>
        <w:t xml:space="preserve"> </w:t>
      </w:r>
      <w:r w:rsidRPr="0075074A">
        <w:rPr>
          <w:rFonts w:ascii="Times New Roman" w:hAnsi="Times New Roman"/>
          <w:bCs/>
          <w:iCs/>
          <w:sz w:val="20"/>
          <w:szCs w:val="20"/>
        </w:rPr>
        <w:t xml:space="preserve">HR, hormone receptor; OR, odds ratio; CI, confidence interval; </w:t>
      </w:r>
      <w:r w:rsidRPr="0075074A">
        <w:rPr>
          <w:rFonts w:ascii="Times New Roman" w:hAnsi="Times New Roman"/>
          <w:sz w:val="20"/>
          <w:szCs w:val="20"/>
        </w:rPr>
        <w:t>TT, thrombin time</w:t>
      </w:r>
      <w:r w:rsidRPr="0075074A">
        <w:rPr>
          <w:rFonts w:ascii="Times New Roman" w:hAnsi="Times New Roman"/>
          <w:bCs/>
          <w:iCs/>
          <w:sz w:val="20"/>
          <w:szCs w:val="20"/>
        </w:rPr>
        <w:t xml:space="preserve">; </w:t>
      </w:r>
      <w:r w:rsidRPr="0075074A">
        <w:rPr>
          <w:rFonts w:ascii="Times New Roman" w:hAnsi="Times New Roman"/>
          <w:sz w:val="20"/>
          <w:szCs w:val="20"/>
        </w:rPr>
        <w:t>Fib, fibrinogen;</w:t>
      </w:r>
      <w:r w:rsidRPr="0075074A">
        <w:rPr>
          <w:rFonts w:ascii="Times New Roman" w:hAnsi="Times New Roman"/>
          <w:bCs/>
          <w:iCs/>
          <w:sz w:val="20"/>
          <w:szCs w:val="20"/>
        </w:rPr>
        <w:t xml:space="preserve"> HER2, human epidermal growth factor receptor 2</w:t>
      </w:r>
      <w:r w:rsidRPr="0075074A">
        <w:rPr>
          <w:rFonts w:ascii="Times New Roman" w:hAnsi="Times New Roman"/>
          <w:sz w:val="20"/>
          <w:szCs w:val="20"/>
        </w:rPr>
        <w:t>.</w:t>
      </w:r>
    </w:p>
    <w:sectPr w:rsidR="00BC66AD" w:rsidRPr="006510DF" w:rsidSect="006510D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0DF"/>
    <w:rsid w:val="000233D4"/>
    <w:rsid w:val="000336C1"/>
    <w:rsid w:val="000451B3"/>
    <w:rsid w:val="000459C8"/>
    <w:rsid w:val="00052D03"/>
    <w:rsid w:val="00073439"/>
    <w:rsid w:val="000749BE"/>
    <w:rsid w:val="000A6893"/>
    <w:rsid w:val="001520E9"/>
    <w:rsid w:val="00161397"/>
    <w:rsid w:val="001A72B7"/>
    <w:rsid w:val="001C563F"/>
    <w:rsid w:val="001E6251"/>
    <w:rsid w:val="002370EF"/>
    <w:rsid w:val="002544E0"/>
    <w:rsid w:val="00263F46"/>
    <w:rsid w:val="002B583F"/>
    <w:rsid w:val="00310C19"/>
    <w:rsid w:val="003271EA"/>
    <w:rsid w:val="00373369"/>
    <w:rsid w:val="00393A90"/>
    <w:rsid w:val="003A0957"/>
    <w:rsid w:val="003B2398"/>
    <w:rsid w:val="003C2539"/>
    <w:rsid w:val="003F38F1"/>
    <w:rsid w:val="00407E11"/>
    <w:rsid w:val="004149AF"/>
    <w:rsid w:val="00425F98"/>
    <w:rsid w:val="00444EA5"/>
    <w:rsid w:val="00481810"/>
    <w:rsid w:val="004A20A9"/>
    <w:rsid w:val="004A67A7"/>
    <w:rsid w:val="004C26AB"/>
    <w:rsid w:val="004D6FB4"/>
    <w:rsid w:val="004F41C6"/>
    <w:rsid w:val="004F5C3B"/>
    <w:rsid w:val="0051317F"/>
    <w:rsid w:val="00521ACF"/>
    <w:rsid w:val="00526FDA"/>
    <w:rsid w:val="00537023"/>
    <w:rsid w:val="005607B3"/>
    <w:rsid w:val="005662CA"/>
    <w:rsid w:val="0059548E"/>
    <w:rsid w:val="005C2A74"/>
    <w:rsid w:val="005E1DD1"/>
    <w:rsid w:val="00601531"/>
    <w:rsid w:val="006078A7"/>
    <w:rsid w:val="006321BC"/>
    <w:rsid w:val="006510DF"/>
    <w:rsid w:val="00661784"/>
    <w:rsid w:val="00674EC9"/>
    <w:rsid w:val="00685C44"/>
    <w:rsid w:val="006D2966"/>
    <w:rsid w:val="006E298E"/>
    <w:rsid w:val="006E4872"/>
    <w:rsid w:val="00701A4A"/>
    <w:rsid w:val="00726867"/>
    <w:rsid w:val="0072721D"/>
    <w:rsid w:val="00730236"/>
    <w:rsid w:val="00733A73"/>
    <w:rsid w:val="00734928"/>
    <w:rsid w:val="00743B15"/>
    <w:rsid w:val="0075074A"/>
    <w:rsid w:val="007724AF"/>
    <w:rsid w:val="0077446A"/>
    <w:rsid w:val="00780D13"/>
    <w:rsid w:val="00782875"/>
    <w:rsid w:val="0079056A"/>
    <w:rsid w:val="007B36B7"/>
    <w:rsid w:val="007B5672"/>
    <w:rsid w:val="007D5D8E"/>
    <w:rsid w:val="007F6ED7"/>
    <w:rsid w:val="00822B72"/>
    <w:rsid w:val="008346C1"/>
    <w:rsid w:val="008A7B75"/>
    <w:rsid w:val="008E4172"/>
    <w:rsid w:val="009347E2"/>
    <w:rsid w:val="0094018C"/>
    <w:rsid w:val="00942A2C"/>
    <w:rsid w:val="00947BA0"/>
    <w:rsid w:val="0096211A"/>
    <w:rsid w:val="009727AA"/>
    <w:rsid w:val="00980D1D"/>
    <w:rsid w:val="009842F2"/>
    <w:rsid w:val="009A2EE8"/>
    <w:rsid w:val="009B7162"/>
    <w:rsid w:val="009E111C"/>
    <w:rsid w:val="009F671B"/>
    <w:rsid w:val="00A17604"/>
    <w:rsid w:val="00A22E31"/>
    <w:rsid w:val="00A36D91"/>
    <w:rsid w:val="00A43548"/>
    <w:rsid w:val="00A57F9E"/>
    <w:rsid w:val="00A8338E"/>
    <w:rsid w:val="00A83555"/>
    <w:rsid w:val="00A91145"/>
    <w:rsid w:val="00A93C1A"/>
    <w:rsid w:val="00AB724B"/>
    <w:rsid w:val="00AE008C"/>
    <w:rsid w:val="00B35152"/>
    <w:rsid w:val="00B42E1D"/>
    <w:rsid w:val="00B54DBE"/>
    <w:rsid w:val="00B71F05"/>
    <w:rsid w:val="00BA4296"/>
    <w:rsid w:val="00BC3C8E"/>
    <w:rsid w:val="00BC54E4"/>
    <w:rsid w:val="00BC66AD"/>
    <w:rsid w:val="00BD07ED"/>
    <w:rsid w:val="00BD26AE"/>
    <w:rsid w:val="00C35C6F"/>
    <w:rsid w:val="00C63BB5"/>
    <w:rsid w:val="00C76C22"/>
    <w:rsid w:val="00C9474E"/>
    <w:rsid w:val="00CE56A9"/>
    <w:rsid w:val="00D014FE"/>
    <w:rsid w:val="00D31A3C"/>
    <w:rsid w:val="00D42111"/>
    <w:rsid w:val="00D5389E"/>
    <w:rsid w:val="00D56E3F"/>
    <w:rsid w:val="00D5755C"/>
    <w:rsid w:val="00D7675F"/>
    <w:rsid w:val="00D80836"/>
    <w:rsid w:val="00D85311"/>
    <w:rsid w:val="00D902A0"/>
    <w:rsid w:val="00DC0F80"/>
    <w:rsid w:val="00DC4A84"/>
    <w:rsid w:val="00E01676"/>
    <w:rsid w:val="00E16DAA"/>
    <w:rsid w:val="00E2241A"/>
    <w:rsid w:val="00E252EB"/>
    <w:rsid w:val="00E86853"/>
    <w:rsid w:val="00E9626B"/>
    <w:rsid w:val="00EB2E91"/>
    <w:rsid w:val="00EB758C"/>
    <w:rsid w:val="00ED70B6"/>
    <w:rsid w:val="00EE2F48"/>
    <w:rsid w:val="00F77643"/>
    <w:rsid w:val="00F84FA0"/>
    <w:rsid w:val="00FD34FB"/>
    <w:rsid w:val="00FE07B8"/>
    <w:rsid w:val="00FE7CF2"/>
    <w:rsid w:val="00FF14EE"/>
    <w:rsid w:val="00FF4580"/>
    <w:rsid w:val="00FF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4CAEA0"/>
  <w15:chartTrackingRefBased/>
  <w15:docId w15:val="{2881155C-3A27-2246-8B2D-817FBF00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0DF"/>
    <w:pPr>
      <w:widowControl w:val="0"/>
      <w:jc w:val="both"/>
    </w:pPr>
    <w:rPr>
      <w:rFonts w:ascii="DengXian" w:eastAsia="DengXian" w:hAnsi="DengXian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汪 昱</dc:creator>
  <cp:keywords/>
  <dc:description/>
  <cp:lastModifiedBy>Yu Wang</cp:lastModifiedBy>
  <cp:revision>3</cp:revision>
  <dcterms:created xsi:type="dcterms:W3CDTF">2021-02-23T12:05:00Z</dcterms:created>
  <dcterms:modified xsi:type="dcterms:W3CDTF">2021-04-12T15:22:00Z</dcterms:modified>
</cp:coreProperties>
</file>