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5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3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54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left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Supplementary table 5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 L</w:t>
            </w: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ncRNAs related to genetic instability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lncRNA</w:t>
            </w:r>
          </w:p>
        </w:tc>
        <w:tc>
          <w:tcPr>
            <w:tcW w:w="37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Function of lncRNA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8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ZNF582-AS1</w:t>
            </w:r>
            <w:bookmarkEnd w:id="0"/>
          </w:p>
        </w:tc>
        <w:tc>
          <w:tcPr>
            <w:tcW w:w="37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tumor suppressor gene in Clear Cell Renal Cell Carcinoma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and colorectal cancer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KYMRREF{93EBA3E8-6F3A-4856-9B16-47EAA13064B5}115,{93EBA3E8-6F3A-4856-9B16-47EAA13064B5}116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[48, 49]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LINC01558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GAS6-DT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cancer-promoting gene in h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epatocellular carcinoma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KYMRREF{93EBA3E8-6F3A-4856-9B16-47EAA13064B5}117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[50]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AL035661.1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9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AC016405.3</w:t>
            </w:r>
            <w:bookmarkEnd w:id="1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an anticancer gene in glioblastoma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KYMRREF{93EBA3E8-6F3A-4856-9B16-47EAA13064B5}118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[51]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AC005082.1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10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LINC01187</w:t>
            </w:r>
            <w:bookmarkEnd w:id="2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 genealogy-specific characteristic gene of chromogenic renal cell carcinoma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KYMRREF{93EBA3E8-6F3A-4856-9B16-47EAA13064B5}119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[52]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11"/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AL031123.1</w:t>
            </w:r>
            <w:bookmarkEnd w:id="3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12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LINC02471</w:t>
            </w:r>
            <w:bookmarkEnd w:id="4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13"/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cancer-promoting gene in papillary thyroid carcinoma</w:t>
            </w:r>
            <w:bookmarkEnd w:id="5"/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KYMRREF{93EBA3E8-6F3A-4856-9B16-47EAA13064B5}120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[53]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AC079466.1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cancer-promoting gene in hepatocellular carcinoma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KYMRREF{93EBA3E8-6F3A-4856-9B16-47EAA13064B5}121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[54]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LINC01606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Acts as a cancer-promoting gene in 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gastric cancer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KYMRREF{93EBA3E8-6F3A-4856-9B16-47EAA13064B5}122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[55]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14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LINC01230</w:t>
            </w:r>
            <w:bookmarkEnd w:id="6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 a novel modifier for PPARγ-mediated activation of Akt in endothelial function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KYMRREF{93EBA3E8-6F3A-4856-9B16-47EAA13064B5}123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[56]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AC148477.4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LINC01896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AC144831.1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lays an important role in severe asthma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KYMRREF{93EBA3E8-6F3A-4856-9B16-47EAA13064B5}124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[57]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15"/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LINC00284</w:t>
            </w:r>
            <w:bookmarkEnd w:id="7"/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potential biomark in papillary thyroid carcinoma, gastric cancer, triple negative breast cancer, ovarian cancer and oral squamous cell carcinoma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KYMRREF{93EBA3E8-6F3A-4856-9B16-47EAA13064B5}126,{93EBA3E8-6F3A-4856-9B16-47EAA13064B5}127,{93EBA3E8-6F3A-4856-9B16-47EAA13064B5}128,{93EBA3E8-6F3A-4856-9B16-47EAA13064B5}129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[58-61]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AL139351.1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LINC01234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potential biomark in hepatocellular carcinoma, renal clear cell carcinoma, non-small cell lung cancer, oral squamous cell carcinoma, esophageal cancer, gastric cancer, colorectal cancer, breast cancer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KYMRREF{93EBA3E8-6F3A-4856-9B16-47EAA13064B5}132,{93EBA3E8-6F3A-4856-9B16-47EAA13064B5}133,{93EBA3E8-6F3A-4856-9B16-47EAA13064B5}134,{93EBA3E8-6F3A-4856-9B16-47EAA13064B5}135,{93EBA3E8-6F3A-4856-9B16-47EAA13064B5}131,{93EBA3E8-6F3A-4856-9B16-47EAA13064B5}130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[40, 62-66]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LINC00460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cancer-promoting gene in tongue squamous cell cancer, pancreatic cancer, cervical cancer, bladder cancer, cervical cancer, head and neck squamous cell cancer, etc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KYMRREF{93EBA3E8-6F3A-4856-9B16-47EAA13064B5}139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[67]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. 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MIR222HG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Acts as a cancer-promoting gene in 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glioblastoma and prostate cancer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KYMRREF{93EBA3E8-6F3A-4856-9B16-47EAA13064B5}138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[68]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AP000924.1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Acts as a potential biomarker in triple negative breast cancer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KYMRREF{93EBA3E8-6F3A-4856-9B16-47EAA13064B5}137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[69]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LINC00645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Acts as a cancer-promoting gene in 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Glioma and </w:t>
            </w:r>
            <w:r>
              <w:fldChar w:fldCharType="begin"/>
            </w:r>
            <w:r>
              <w:instrText xml:space="preserve"> HYPERLINK "G:/Dict/8.9.6.0/resultui/html/index.html" \l "/javascript:;" </w:instrText>
            </w:r>
            <w:r>
              <w:fldChar w:fldCharType="separate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endometrial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fldChar w:fldCharType="begin"/>
            </w:r>
            <w:r>
              <w:instrText xml:space="preserve"> HYPERLINK "G:/Dict/8.9.6.0/resultui/html/index.html" \l "/javascript:;" </w:instrText>
            </w:r>
            <w:r>
              <w:fldChar w:fldCharType="separate"/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cancer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instrText xml:space="preserve"> ADDIN KYMRREF{93EBA3E8-6F3A-4856-9B16-47EAA13064B5}136</w:instrTex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ascii="Times New Roman" w:hAnsi="Times New Roman" w:eastAsia="宋体" w:cs="Times New Roman"/>
                <w:color w:val="FF0000"/>
                <w:sz w:val="18"/>
              </w:rPr>
              <w:t>[70]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OSTM1-AS1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AC130371.2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INSYN1-AS1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AC087636.1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1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480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lncRNA: Long non-coding RNAs; logFC: log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:vertAlign w:val="sub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Fold Change; FDR: F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alse discovery rate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86812"/>
    <w:rsid w:val="1F48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等线" w:hAnsi="等线" w:eastAsia="等线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2021-05-29T15:54:00Z</dcterms:created>
  <dc:creator>Cafuline's Apollo</dc:creator>
  <cp:lastModifiedBy>Cafuline's Apollo</cp:lastModifiedBy>
  <dcterms:modified xsi:type="dcterms:W3CDTF">2021-05-29T15:57:48Z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74E00D5E4E0E4563A19B7F8215CF0B11</vt:lpwstr>
  </property>
</Properties>
</file>