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42D57" w14:textId="77777777" w:rsidR="00665779" w:rsidRDefault="00665779">
      <w:r>
        <w:rPr>
          <w:noProof/>
        </w:rPr>
        <w:drawing>
          <wp:inline distT="0" distB="0" distL="0" distR="0" wp14:anchorId="2C61BB5C" wp14:editId="0E680257">
            <wp:extent cx="5274310" cy="279209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F4523" w14:textId="77777777" w:rsidR="00665779" w:rsidRDefault="00665779"/>
    <w:p w14:paraId="1FD8BF70" w14:textId="3E626B23" w:rsidR="00665779" w:rsidRPr="00665779" w:rsidRDefault="00665779" w:rsidP="00665779">
      <w:pPr>
        <w:pStyle w:val="a3"/>
        <w:widowControl/>
        <w:spacing w:beforeAutospacing="0" w:afterAutospacing="0" w:line="328" w:lineRule="atLeast"/>
        <w:jc w:val="both"/>
        <w:rPr>
          <w:rFonts w:ascii="Times New Roman" w:hAnsi="Times New Roman" w:hint="eastAsia"/>
          <w:color w:val="000000" w:themeColor="text1"/>
          <w:lang w:val="en-GB"/>
        </w:rPr>
      </w:pPr>
      <w:r w:rsidRPr="009E363C">
        <w:rPr>
          <w:rFonts w:ascii="Times New Roman" w:hAnsi="Times New Roman"/>
          <w:b/>
          <w:color w:val="000000" w:themeColor="text1"/>
          <w:lang w:val="en-GB"/>
        </w:rPr>
        <w:t xml:space="preserve">Figure </w:t>
      </w:r>
      <w:r>
        <w:rPr>
          <w:rFonts w:ascii="Times New Roman" w:hAnsi="Times New Roman"/>
          <w:b/>
          <w:color w:val="000000" w:themeColor="text1"/>
          <w:lang w:val="en-GB"/>
        </w:rPr>
        <w:t>S1</w:t>
      </w:r>
      <w:r w:rsidRPr="009E363C">
        <w:rPr>
          <w:rFonts w:ascii="Times New Roman" w:hAnsi="Times New Roman"/>
          <w:b/>
          <w:color w:val="000000" w:themeColor="text1"/>
          <w:lang w:val="en-GB"/>
        </w:rPr>
        <w:t>.</w:t>
      </w:r>
      <w:r>
        <w:rPr>
          <w:rFonts w:ascii="Times New Roman" w:hAnsi="Times New Roman"/>
          <w:b/>
          <w:color w:val="000000" w:themeColor="text1"/>
          <w:lang w:val="en-GB"/>
        </w:rPr>
        <w:t xml:space="preserve"> </w:t>
      </w:r>
      <w:r w:rsidRPr="009E363C">
        <w:rPr>
          <w:rFonts w:ascii="Times New Roman" w:hAnsi="Times New Roman"/>
          <w:color w:val="000000" w:themeColor="text1"/>
          <w:lang w:val="en-GB"/>
        </w:rPr>
        <w:t xml:space="preserve">The association between </w:t>
      </w:r>
      <w:r w:rsidRPr="00FD4935">
        <w:rPr>
          <w:rFonts w:ascii="Times New Roman" w:hAnsi="Times New Roman"/>
          <w:color w:val="000000" w:themeColor="text1"/>
          <w:lang w:val="en-GB"/>
        </w:rPr>
        <w:t xml:space="preserve">the </w:t>
      </w:r>
      <w:r w:rsidRPr="009E363C">
        <w:rPr>
          <w:rFonts w:ascii="Times New Roman" w:hAnsi="Times New Roman"/>
          <w:color w:val="000000" w:themeColor="text1"/>
          <w:lang w:val="en-GB"/>
        </w:rPr>
        <w:t xml:space="preserve">expression of </w:t>
      </w:r>
      <w:r w:rsidRPr="00FD4935">
        <w:rPr>
          <w:rFonts w:ascii="Times New Roman" w:hAnsi="Times New Roman"/>
          <w:color w:val="000000" w:themeColor="text1"/>
          <w:lang w:val="en-GB"/>
        </w:rPr>
        <w:t>the modulators</w:t>
      </w:r>
      <w:r w:rsidRPr="009E363C">
        <w:rPr>
          <w:rFonts w:ascii="Times New Roman" w:hAnsi="Times New Roman"/>
          <w:color w:val="000000" w:themeColor="text1"/>
          <w:lang w:val="en-GB"/>
        </w:rPr>
        <w:t xml:space="preserve"> and survival time</w:t>
      </w:r>
      <w:r>
        <w:rPr>
          <w:rFonts w:ascii="Times New Roman" w:hAnsi="Times New Roman"/>
          <w:color w:val="000000" w:themeColor="text1"/>
          <w:lang w:val="en-GB"/>
        </w:rPr>
        <w:t xml:space="preserve"> with </w:t>
      </w:r>
      <w:r w:rsidRPr="00ED2099">
        <w:rPr>
          <w:rFonts w:ascii="Times New Roman" w:hAnsi="Times New Roman"/>
          <w:color w:val="000000" w:themeColor="text1"/>
          <w:lang w:val="en-GB"/>
        </w:rPr>
        <w:t>statistically significant</w:t>
      </w:r>
      <w:bookmarkStart w:id="0" w:name="OLE_LINK10"/>
      <w:r w:rsidRPr="00ED2099">
        <w:rPr>
          <w:rFonts w:ascii="Times New Roman" w:hAnsi="Times New Roman"/>
          <w:color w:val="000000" w:themeColor="text1"/>
          <w:lang w:val="en-GB"/>
        </w:rPr>
        <w:t xml:space="preserve"> </w:t>
      </w:r>
      <w:r w:rsidRPr="009E363C">
        <w:rPr>
          <w:rFonts w:ascii="Times New Roman" w:hAnsi="Times New Roman"/>
          <w:color w:val="000000" w:themeColor="text1"/>
          <w:lang w:val="en-GB"/>
        </w:rPr>
        <w:t>(</w:t>
      </w:r>
      <w:r>
        <w:rPr>
          <w:rFonts w:ascii="Times New Roman" w:hAnsi="Times New Roman"/>
          <w:color w:val="000000" w:themeColor="text1"/>
          <w:lang w:val="en-GB"/>
        </w:rPr>
        <w:t>A</w:t>
      </w:r>
      <w:r w:rsidRPr="009E363C">
        <w:rPr>
          <w:rFonts w:ascii="Times New Roman" w:hAnsi="Times New Roman"/>
          <w:color w:val="000000" w:themeColor="text1"/>
          <w:lang w:val="en-GB"/>
        </w:rPr>
        <w:t>)</w:t>
      </w:r>
      <w:r w:rsidRPr="00FD4935">
        <w:rPr>
          <w:rFonts w:ascii="Times New Roman" w:hAnsi="Times New Roman"/>
          <w:color w:val="000000" w:themeColor="text1"/>
          <w:lang w:val="en-GB"/>
        </w:rPr>
        <w:t xml:space="preserve"> </w:t>
      </w:r>
      <w:r>
        <w:rPr>
          <w:rFonts w:ascii="Times New Roman" w:hAnsi="Times New Roman"/>
          <w:color w:val="000000" w:themeColor="text1"/>
          <w:lang w:val="en-GB"/>
        </w:rPr>
        <w:t>METTL3</w:t>
      </w:r>
      <w:r w:rsidRPr="009E363C">
        <w:rPr>
          <w:rFonts w:ascii="Times New Roman" w:hAnsi="Times New Roman"/>
          <w:color w:val="000000" w:themeColor="text1"/>
          <w:lang w:val="en-GB"/>
        </w:rPr>
        <w:t>. (</w:t>
      </w:r>
      <w:r>
        <w:rPr>
          <w:rFonts w:ascii="Times New Roman" w:hAnsi="Times New Roman"/>
          <w:color w:val="000000" w:themeColor="text1"/>
          <w:lang w:val="en-GB"/>
        </w:rPr>
        <w:t>B</w:t>
      </w:r>
      <w:r w:rsidRPr="009E363C">
        <w:rPr>
          <w:rFonts w:ascii="Times New Roman" w:hAnsi="Times New Roman"/>
          <w:color w:val="000000" w:themeColor="text1"/>
          <w:lang w:val="en-GB"/>
        </w:rPr>
        <w:t>)</w:t>
      </w:r>
      <w:r>
        <w:rPr>
          <w:rFonts w:ascii="Times New Roman" w:hAnsi="Times New Roman"/>
          <w:color w:val="000000" w:themeColor="text1"/>
          <w:lang w:val="en-GB"/>
        </w:rPr>
        <w:t>IGF2BP3</w:t>
      </w:r>
      <w:r w:rsidRPr="00FD4935">
        <w:rPr>
          <w:rFonts w:ascii="Times New Roman" w:hAnsi="Times New Roman"/>
          <w:color w:val="000000" w:themeColor="text1"/>
          <w:lang w:val="en-GB"/>
        </w:rPr>
        <w:t>.</w:t>
      </w:r>
      <w:r w:rsidRPr="009E363C">
        <w:rPr>
          <w:rFonts w:ascii="Times New Roman" w:hAnsi="Times New Roman"/>
          <w:color w:val="000000" w:themeColor="text1"/>
          <w:lang w:val="en-GB"/>
        </w:rPr>
        <w:t xml:space="preserve"> (</w:t>
      </w:r>
      <w:r>
        <w:rPr>
          <w:rFonts w:ascii="Times New Roman" w:hAnsi="Times New Roman"/>
          <w:color w:val="000000" w:themeColor="text1"/>
          <w:lang w:val="en-GB"/>
        </w:rPr>
        <w:t>C</w:t>
      </w:r>
      <w:r w:rsidRPr="009E363C">
        <w:rPr>
          <w:rFonts w:ascii="Times New Roman" w:hAnsi="Times New Roman"/>
          <w:color w:val="000000" w:themeColor="text1"/>
          <w:lang w:val="en-GB"/>
        </w:rPr>
        <w:t xml:space="preserve">) </w:t>
      </w:r>
      <w:r>
        <w:rPr>
          <w:rFonts w:ascii="Times New Roman" w:hAnsi="Times New Roman"/>
          <w:color w:val="000000" w:themeColor="text1"/>
          <w:lang w:val="en-GB"/>
        </w:rPr>
        <w:t>IGF2BP2</w:t>
      </w:r>
      <w:r w:rsidRPr="00FD4935">
        <w:rPr>
          <w:rFonts w:ascii="Times New Roman" w:hAnsi="Times New Roman"/>
          <w:color w:val="000000" w:themeColor="text1"/>
          <w:lang w:val="en-GB"/>
        </w:rPr>
        <w:t>. (</w:t>
      </w:r>
      <w:r>
        <w:rPr>
          <w:rFonts w:ascii="Times New Roman" w:hAnsi="Times New Roman"/>
          <w:color w:val="000000" w:themeColor="text1"/>
          <w:lang w:val="en-GB"/>
        </w:rPr>
        <w:t>D</w:t>
      </w:r>
      <w:r w:rsidRPr="009E363C">
        <w:rPr>
          <w:rFonts w:ascii="Times New Roman" w:hAnsi="Times New Roman"/>
          <w:color w:val="000000" w:themeColor="text1"/>
          <w:lang w:val="en-GB"/>
        </w:rPr>
        <w:t>)</w:t>
      </w:r>
      <w:r w:rsidRPr="00FD4935">
        <w:rPr>
          <w:rFonts w:ascii="Times New Roman" w:hAnsi="Times New Roman"/>
          <w:color w:val="000000" w:themeColor="text1"/>
          <w:lang w:val="en-GB"/>
        </w:rPr>
        <w:t xml:space="preserve"> </w:t>
      </w:r>
      <w:r>
        <w:rPr>
          <w:rFonts w:ascii="Times New Roman" w:hAnsi="Times New Roman"/>
          <w:color w:val="000000" w:themeColor="text1"/>
          <w:lang w:val="en-GB"/>
        </w:rPr>
        <w:t>KIAA1429</w:t>
      </w:r>
      <w:r w:rsidRPr="00FD4935">
        <w:rPr>
          <w:rFonts w:ascii="Times New Roman" w:hAnsi="Times New Roman"/>
          <w:color w:val="000000" w:themeColor="text1"/>
          <w:lang w:val="en-GB"/>
        </w:rPr>
        <w:t>. (</w:t>
      </w:r>
      <w:r>
        <w:rPr>
          <w:rFonts w:ascii="Times New Roman" w:hAnsi="Times New Roman"/>
          <w:color w:val="000000" w:themeColor="text1"/>
          <w:lang w:val="en-GB"/>
        </w:rPr>
        <w:t>E</w:t>
      </w:r>
      <w:r w:rsidRPr="009E363C">
        <w:rPr>
          <w:rFonts w:ascii="Times New Roman" w:hAnsi="Times New Roman"/>
          <w:color w:val="000000" w:themeColor="text1"/>
          <w:lang w:val="en-GB"/>
        </w:rPr>
        <w:t>)</w:t>
      </w:r>
      <w:r w:rsidRPr="00FD4935">
        <w:rPr>
          <w:rFonts w:ascii="Times New Roman" w:hAnsi="Times New Roman"/>
          <w:color w:val="000000" w:themeColor="text1"/>
          <w:lang w:val="en-GB"/>
        </w:rPr>
        <w:t xml:space="preserve"> </w:t>
      </w:r>
      <w:r>
        <w:rPr>
          <w:rFonts w:ascii="Times New Roman" w:hAnsi="Times New Roman"/>
          <w:color w:val="000000" w:themeColor="text1"/>
          <w:lang w:val="en-GB"/>
        </w:rPr>
        <w:t>EIF3H</w:t>
      </w:r>
      <w:r w:rsidRPr="009E363C">
        <w:rPr>
          <w:rFonts w:ascii="Times New Roman" w:hAnsi="Times New Roman"/>
          <w:color w:val="000000" w:themeColor="text1"/>
          <w:lang w:val="en-GB"/>
        </w:rPr>
        <w:t>.</w:t>
      </w:r>
      <w:r>
        <w:rPr>
          <w:rFonts w:ascii="Times New Roman" w:hAnsi="Times New Roman"/>
          <w:color w:val="000000" w:themeColor="text1"/>
          <w:lang w:val="en-GB"/>
        </w:rPr>
        <w:t xml:space="preserve"> (F)LRPPRC.</w:t>
      </w:r>
      <w:bookmarkEnd w:id="0"/>
    </w:p>
    <w:p w14:paraId="790ABF86" w14:textId="77777777" w:rsidR="00665779" w:rsidRDefault="00665779">
      <w:r>
        <w:rPr>
          <w:noProof/>
        </w:rPr>
        <w:lastRenderedPageBreak/>
        <w:drawing>
          <wp:inline distT="0" distB="0" distL="0" distR="0" wp14:anchorId="2F91458B" wp14:editId="1E283344">
            <wp:extent cx="5378450" cy="836872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3919" cy="8377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83553" w14:textId="6805B7A0" w:rsidR="00665779" w:rsidRPr="00665779" w:rsidRDefault="00665779" w:rsidP="00665779">
      <w:pPr>
        <w:pStyle w:val="a3"/>
        <w:widowControl/>
        <w:spacing w:beforeAutospacing="0" w:afterAutospacing="0" w:line="328" w:lineRule="atLeast"/>
        <w:jc w:val="both"/>
        <w:rPr>
          <w:rFonts w:ascii="Times New Roman" w:hAnsi="Times New Roman" w:hint="eastAsia"/>
          <w:bCs/>
          <w:color w:val="000000" w:themeColor="text1"/>
          <w:lang w:val="en-GB"/>
        </w:rPr>
      </w:pPr>
      <w:r w:rsidRPr="009E363C">
        <w:rPr>
          <w:rFonts w:ascii="Times New Roman" w:hAnsi="Times New Roman"/>
          <w:b/>
          <w:color w:val="000000" w:themeColor="text1"/>
          <w:lang w:val="en-GB"/>
        </w:rPr>
        <w:lastRenderedPageBreak/>
        <w:t xml:space="preserve">Figure </w:t>
      </w:r>
      <w:r>
        <w:rPr>
          <w:rFonts w:ascii="Times New Roman" w:hAnsi="Times New Roman"/>
          <w:b/>
          <w:color w:val="000000" w:themeColor="text1"/>
          <w:lang w:val="en-GB"/>
        </w:rPr>
        <w:t>S2</w:t>
      </w:r>
      <w:r w:rsidRPr="009E363C">
        <w:rPr>
          <w:rFonts w:ascii="Times New Roman" w:hAnsi="Times New Roman"/>
          <w:b/>
          <w:color w:val="000000" w:themeColor="text1"/>
          <w:lang w:val="en-GB"/>
        </w:rPr>
        <w:t>.</w:t>
      </w:r>
      <w:r w:rsidRPr="00474082">
        <w:rPr>
          <w:rFonts w:ascii="Times New Roman" w:hAnsi="Times New Roman"/>
          <w:bCs/>
          <w:color w:val="000000" w:themeColor="text1"/>
          <w:lang w:val="en-GB"/>
        </w:rPr>
        <w:t xml:space="preserve"> Predictive value of m6Ascore in anti-PD-1/L1 immunotherapy</w:t>
      </w:r>
      <w:r>
        <w:rPr>
          <w:rFonts w:ascii="Times New Roman" w:hAnsi="Times New Roman"/>
          <w:bCs/>
          <w:color w:val="000000" w:themeColor="text1"/>
          <w:lang w:val="en-GB"/>
        </w:rPr>
        <w:t xml:space="preserve"> based on </w:t>
      </w:r>
      <w:r w:rsidRPr="00D6167A">
        <w:rPr>
          <w:rFonts w:ascii="Times New Roman" w:hAnsi="Times New Roman"/>
          <w:bCs/>
          <w:color w:val="000000" w:themeColor="text1"/>
          <w:lang w:val="en-GB"/>
        </w:rPr>
        <w:t>three immunotherapeutic cohorts</w:t>
      </w:r>
      <w:r>
        <w:rPr>
          <w:rFonts w:ascii="Times New Roman" w:hAnsi="Times New Roman"/>
          <w:bCs/>
          <w:color w:val="000000" w:themeColor="text1"/>
          <w:lang w:val="en-GB"/>
        </w:rPr>
        <w:t xml:space="preserve">. (A)Survival analyses for patients with high or low </w:t>
      </w:r>
      <w:r w:rsidRPr="00474082">
        <w:rPr>
          <w:rFonts w:ascii="Times New Roman" w:hAnsi="Times New Roman"/>
          <w:bCs/>
          <w:color w:val="000000" w:themeColor="text1"/>
          <w:lang w:val="en-GB"/>
        </w:rPr>
        <w:t>m6Ascore</w:t>
      </w:r>
      <w:r>
        <w:rPr>
          <w:rFonts w:ascii="Times New Roman" w:hAnsi="Times New Roman"/>
          <w:bCs/>
          <w:color w:val="000000" w:themeColor="text1"/>
          <w:lang w:val="en-GB"/>
        </w:rPr>
        <w:t xml:space="preserve"> in </w:t>
      </w:r>
      <w:r w:rsidRPr="00DC2587">
        <w:rPr>
          <w:rFonts w:ascii="Times New Roman" w:hAnsi="Times New Roman"/>
          <w:color w:val="000000" w:themeColor="text1"/>
          <w:lang w:val="en-GB"/>
        </w:rPr>
        <w:t>GSE78220 cohort</w:t>
      </w:r>
      <w:r>
        <w:rPr>
          <w:rFonts w:ascii="Times New Roman" w:hAnsi="Times New Roman"/>
          <w:bCs/>
          <w:color w:val="000000" w:themeColor="text1"/>
          <w:lang w:val="en-GB"/>
        </w:rPr>
        <w:t>. (</w:t>
      </w:r>
      <w:r>
        <w:rPr>
          <w:rFonts w:ascii="Times New Roman" w:hAnsi="Times New Roman" w:hint="eastAsia"/>
          <w:bCs/>
          <w:color w:val="000000" w:themeColor="text1"/>
          <w:lang w:val="en-GB"/>
        </w:rPr>
        <w:t>B</w:t>
      </w:r>
      <w:r>
        <w:rPr>
          <w:rFonts w:ascii="Times New Roman" w:hAnsi="Times New Roman"/>
          <w:bCs/>
          <w:color w:val="000000" w:themeColor="text1"/>
          <w:lang w:val="en-GB"/>
        </w:rPr>
        <w:t xml:space="preserve">) The proportion of patients with response to </w:t>
      </w:r>
      <w:r w:rsidRPr="00474082">
        <w:rPr>
          <w:rFonts w:ascii="Times New Roman" w:hAnsi="Times New Roman"/>
          <w:bCs/>
          <w:color w:val="000000" w:themeColor="text1"/>
          <w:lang w:val="en-GB"/>
        </w:rPr>
        <w:t>anti-PD-1/L1 immunotherapy</w:t>
      </w:r>
      <w:r>
        <w:rPr>
          <w:rFonts w:ascii="Times New Roman" w:hAnsi="Times New Roman"/>
          <w:bCs/>
          <w:color w:val="000000" w:themeColor="text1"/>
          <w:lang w:val="en-GB"/>
        </w:rPr>
        <w:t xml:space="preserve"> in patients with high or low </w:t>
      </w:r>
      <w:r w:rsidRPr="00474082">
        <w:rPr>
          <w:rFonts w:ascii="Times New Roman" w:hAnsi="Times New Roman"/>
          <w:bCs/>
          <w:color w:val="000000" w:themeColor="text1"/>
          <w:lang w:val="en-GB"/>
        </w:rPr>
        <w:t>m6Ascore</w:t>
      </w:r>
      <w:r>
        <w:rPr>
          <w:rFonts w:ascii="Times New Roman" w:hAnsi="Times New Roman"/>
          <w:bCs/>
          <w:color w:val="000000" w:themeColor="text1"/>
          <w:lang w:val="en-GB"/>
        </w:rPr>
        <w:t xml:space="preserve"> in </w:t>
      </w:r>
      <w:r w:rsidRPr="00DC2587">
        <w:rPr>
          <w:rFonts w:ascii="Times New Roman" w:hAnsi="Times New Roman"/>
          <w:color w:val="000000" w:themeColor="text1"/>
          <w:lang w:val="en-GB"/>
        </w:rPr>
        <w:t>GSE78220 cohort</w:t>
      </w:r>
      <w:r>
        <w:rPr>
          <w:rFonts w:ascii="Times New Roman" w:hAnsi="Times New Roman"/>
          <w:bCs/>
          <w:color w:val="000000" w:themeColor="text1"/>
          <w:lang w:val="en-GB"/>
        </w:rPr>
        <w:t xml:space="preserve">. (C)Survival analyses for patients with high or low </w:t>
      </w:r>
      <w:r w:rsidRPr="00474082">
        <w:rPr>
          <w:rFonts w:ascii="Times New Roman" w:hAnsi="Times New Roman"/>
          <w:bCs/>
          <w:color w:val="000000" w:themeColor="text1"/>
          <w:lang w:val="en-GB"/>
        </w:rPr>
        <w:t>m6Ascore</w:t>
      </w:r>
      <w:r>
        <w:rPr>
          <w:rFonts w:ascii="Times New Roman" w:hAnsi="Times New Roman"/>
          <w:bCs/>
          <w:color w:val="000000" w:themeColor="text1"/>
          <w:lang w:val="en-GB"/>
        </w:rPr>
        <w:t xml:space="preserve"> in </w:t>
      </w:r>
      <w:r w:rsidRPr="00DC2587">
        <w:rPr>
          <w:rFonts w:ascii="Times New Roman" w:hAnsi="Times New Roman"/>
          <w:color w:val="000000" w:themeColor="text1"/>
          <w:lang w:val="en-GB"/>
        </w:rPr>
        <w:t>TCGA-SKCM cohort</w:t>
      </w:r>
      <w:r>
        <w:rPr>
          <w:rFonts w:ascii="Times New Roman" w:hAnsi="Times New Roman"/>
          <w:bCs/>
          <w:color w:val="000000" w:themeColor="text1"/>
          <w:lang w:val="en-GB"/>
        </w:rPr>
        <w:t xml:space="preserve"> (D) The proportion of patients with response to </w:t>
      </w:r>
      <w:r w:rsidRPr="00474082">
        <w:rPr>
          <w:rFonts w:ascii="Times New Roman" w:hAnsi="Times New Roman"/>
          <w:bCs/>
          <w:color w:val="000000" w:themeColor="text1"/>
          <w:lang w:val="en-GB"/>
        </w:rPr>
        <w:t>anti-PD-1/L1 immunotherapy</w:t>
      </w:r>
      <w:r>
        <w:rPr>
          <w:rFonts w:ascii="Times New Roman" w:hAnsi="Times New Roman"/>
          <w:bCs/>
          <w:color w:val="000000" w:themeColor="text1"/>
          <w:lang w:val="en-GB"/>
        </w:rPr>
        <w:t xml:space="preserve"> in patients with high or low </w:t>
      </w:r>
      <w:r w:rsidRPr="00474082">
        <w:rPr>
          <w:rFonts w:ascii="Times New Roman" w:hAnsi="Times New Roman"/>
          <w:bCs/>
          <w:color w:val="000000" w:themeColor="text1"/>
          <w:lang w:val="en-GB"/>
        </w:rPr>
        <w:t>m6Ascore</w:t>
      </w:r>
      <w:r>
        <w:rPr>
          <w:rFonts w:ascii="Times New Roman" w:hAnsi="Times New Roman"/>
          <w:bCs/>
          <w:color w:val="000000" w:themeColor="text1"/>
          <w:lang w:val="en-GB"/>
        </w:rPr>
        <w:t xml:space="preserve"> in </w:t>
      </w:r>
      <w:r w:rsidRPr="00DC2587">
        <w:rPr>
          <w:rFonts w:ascii="Times New Roman" w:hAnsi="Times New Roman"/>
          <w:color w:val="000000" w:themeColor="text1"/>
          <w:lang w:val="en-GB"/>
        </w:rPr>
        <w:t>TCGA-SKCM cohort</w:t>
      </w:r>
      <w:r>
        <w:rPr>
          <w:rFonts w:ascii="Times New Roman" w:hAnsi="Times New Roman"/>
          <w:color w:val="000000" w:themeColor="text1"/>
          <w:lang w:val="en-GB"/>
        </w:rPr>
        <w:t>.</w:t>
      </w:r>
      <w:r w:rsidRPr="00B47A6B">
        <w:rPr>
          <w:rFonts w:ascii="Times New Roman" w:hAnsi="Times New Roman"/>
          <w:color w:val="000000" w:themeColor="text1"/>
          <w:lang w:val="en-GB"/>
        </w:rPr>
        <w:t xml:space="preserve"> </w:t>
      </w:r>
      <w:r>
        <w:rPr>
          <w:rFonts w:ascii="Times New Roman" w:hAnsi="Times New Roman"/>
          <w:bCs/>
          <w:color w:val="000000" w:themeColor="text1"/>
          <w:lang w:val="en-GB"/>
        </w:rPr>
        <w:t xml:space="preserve">(E)Survival analyses for patients with high or low </w:t>
      </w:r>
      <w:r w:rsidRPr="00474082">
        <w:rPr>
          <w:rFonts w:ascii="Times New Roman" w:hAnsi="Times New Roman"/>
          <w:bCs/>
          <w:color w:val="000000" w:themeColor="text1"/>
          <w:lang w:val="en-GB"/>
        </w:rPr>
        <w:t>m6Ascore</w:t>
      </w:r>
      <w:r>
        <w:rPr>
          <w:rFonts w:ascii="Times New Roman" w:hAnsi="Times New Roman"/>
          <w:bCs/>
          <w:color w:val="000000" w:themeColor="text1"/>
          <w:lang w:val="en-GB"/>
        </w:rPr>
        <w:t xml:space="preserve"> in </w:t>
      </w:r>
      <w:r w:rsidRPr="00DC2587">
        <w:rPr>
          <w:rFonts w:ascii="Times New Roman" w:hAnsi="Times New Roman"/>
          <w:color w:val="000000" w:themeColor="text1"/>
          <w:lang w:val="en-GB"/>
        </w:rPr>
        <w:t>IMvigor210 cohort</w:t>
      </w:r>
      <w:r>
        <w:rPr>
          <w:rFonts w:ascii="Times New Roman" w:hAnsi="Times New Roman"/>
          <w:bCs/>
          <w:color w:val="000000" w:themeColor="text1"/>
          <w:lang w:val="en-GB"/>
        </w:rPr>
        <w:t xml:space="preserve"> (F) The proportion of patients with response to </w:t>
      </w:r>
      <w:r w:rsidRPr="00474082">
        <w:rPr>
          <w:rFonts w:ascii="Times New Roman" w:hAnsi="Times New Roman"/>
          <w:bCs/>
          <w:color w:val="000000" w:themeColor="text1"/>
          <w:lang w:val="en-GB"/>
        </w:rPr>
        <w:t>anti-PD-1/L1 immunotherapy</w:t>
      </w:r>
      <w:r>
        <w:rPr>
          <w:rFonts w:ascii="Times New Roman" w:hAnsi="Times New Roman"/>
          <w:bCs/>
          <w:color w:val="000000" w:themeColor="text1"/>
          <w:lang w:val="en-GB"/>
        </w:rPr>
        <w:t xml:space="preserve"> in patients with high or low </w:t>
      </w:r>
      <w:r w:rsidRPr="00474082">
        <w:rPr>
          <w:rFonts w:ascii="Times New Roman" w:hAnsi="Times New Roman"/>
          <w:bCs/>
          <w:color w:val="000000" w:themeColor="text1"/>
          <w:lang w:val="en-GB"/>
        </w:rPr>
        <w:t>m6Ascore</w:t>
      </w:r>
      <w:r>
        <w:rPr>
          <w:rFonts w:ascii="Times New Roman" w:hAnsi="Times New Roman"/>
          <w:bCs/>
          <w:color w:val="000000" w:themeColor="text1"/>
          <w:lang w:val="en-GB"/>
        </w:rPr>
        <w:t xml:space="preserve"> in </w:t>
      </w:r>
      <w:r w:rsidRPr="00DC2587">
        <w:rPr>
          <w:rFonts w:ascii="Times New Roman" w:hAnsi="Times New Roman"/>
          <w:color w:val="000000" w:themeColor="text1"/>
          <w:lang w:val="en-GB"/>
        </w:rPr>
        <w:t>IMvigor210 cohort</w:t>
      </w:r>
      <w:r>
        <w:rPr>
          <w:rFonts w:ascii="Times New Roman" w:hAnsi="Times New Roman"/>
          <w:color w:val="000000" w:themeColor="text1"/>
          <w:lang w:val="en-GB"/>
        </w:rPr>
        <w:t>.</w:t>
      </w:r>
      <w:r w:rsidRPr="00B47A6B">
        <w:rPr>
          <w:rFonts w:ascii="Times New Roman" w:hAnsi="Times New Roman"/>
          <w:color w:val="000000" w:themeColor="text1"/>
          <w:lang w:val="en-GB"/>
        </w:rPr>
        <w:t xml:space="preserve"> </w:t>
      </w:r>
    </w:p>
    <w:p w14:paraId="59006820" w14:textId="77777777" w:rsidR="00665779" w:rsidRDefault="00665779">
      <w:r>
        <w:rPr>
          <w:noProof/>
        </w:rPr>
        <w:lastRenderedPageBreak/>
        <w:drawing>
          <wp:inline distT="0" distB="0" distL="0" distR="0" wp14:anchorId="6706A98A" wp14:editId="0B2800ED">
            <wp:extent cx="4952079" cy="7842250"/>
            <wp:effectExtent l="0" t="0" r="127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776" cy="78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77208" w14:textId="77777777" w:rsidR="00665779" w:rsidRPr="003473B0" w:rsidRDefault="00665779" w:rsidP="00665779">
      <w:pPr>
        <w:pStyle w:val="a3"/>
        <w:widowControl/>
        <w:spacing w:beforeAutospacing="0" w:afterAutospacing="0" w:line="328" w:lineRule="atLeast"/>
        <w:jc w:val="both"/>
        <w:rPr>
          <w:rFonts w:ascii="Times New Roman" w:hAnsi="Times New Roman"/>
          <w:color w:val="000000" w:themeColor="text1"/>
          <w:lang w:val="en-GB"/>
        </w:rPr>
      </w:pPr>
      <w:r w:rsidRPr="009E363C">
        <w:rPr>
          <w:rFonts w:ascii="Times New Roman" w:hAnsi="Times New Roman"/>
          <w:b/>
          <w:color w:val="000000" w:themeColor="text1"/>
          <w:lang w:val="en-GB"/>
        </w:rPr>
        <w:t xml:space="preserve">Figure </w:t>
      </w:r>
      <w:r>
        <w:rPr>
          <w:rFonts w:ascii="Times New Roman" w:hAnsi="Times New Roman"/>
          <w:b/>
          <w:color w:val="000000" w:themeColor="text1"/>
          <w:lang w:val="en-GB"/>
        </w:rPr>
        <w:t>S3</w:t>
      </w:r>
      <w:r w:rsidRPr="009E363C">
        <w:rPr>
          <w:rFonts w:ascii="Times New Roman" w:hAnsi="Times New Roman"/>
          <w:b/>
          <w:color w:val="000000" w:themeColor="text1"/>
          <w:lang w:val="en-GB"/>
        </w:rPr>
        <w:t>.</w:t>
      </w:r>
      <w:r>
        <w:rPr>
          <w:rFonts w:ascii="Times New Roman" w:hAnsi="Times New Roman"/>
          <w:b/>
          <w:color w:val="000000" w:themeColor="text1"/>
          <w:lang w:val="en-GB"/>
        </w:rPr>
        <w:t xml:space="preserve"> </w:t>
      </w:r>
      <w:r w:rsidRPr="005E78A4">
        <w:rPr>
          <w:rFonts w:ascii="Times New Roman" w:hAnsi="Times New Roman"/>
          <w:bCs/>
          <w:color w:val="000000" w:themeColor="text1"/>
          <w:lang w:val="en-GB"/>
        </w:rPr>
        <w:t xml:space="preserve">Expression of </w:t>
      </w:r>
      <w:proofErr w:type="spellStart"/>
      <w:r w:rsidRPr="005E78A4">
        <w:rPr>
          <w:rFonts w:ascii="Times New Roman" w:hAnsi="Times New Roman"/>
          <w:bCs/>
          <w:color w:val="000000" w:themeColor="text1"/>
          <w:lang w:val="en-GB"/>
        </w:rPr>
        <w:t>of</w:t>
      </w:r>
      <w:proofErr w:type="spellEnd"/>
      <w:r w:rsidRPr="005E78A4">
        <w:rPr>
          <w:rFonts w:ascii="Times New Roman" w:hAnsi="Times New Roman"/>
          <w:bCs/>
          <w:color w:val="000000" w:themeColor="text1"/>
          <w:lang w:val="en-GB"/>
        </w:rPr>
        <w:t xml:space="preserve"> six m6A modulators in pancreatic cancer tissues and adjacent normal tissues</w:t>
      </w:r>
      <w:r>
        <w:rPr>
          <w:rFonts w:ascii="Times New Roman" w:hAnsi="Times New Roman"/>
          <w:bCs/>
          <w:color w:val="000000" w:themeColor="text1"/>
          <w:lang w:val="en-GB"/>
        </w:rPr>
        <w:t xml:space="preserve"> regarding to </w:t>
      </w:r>
      <w:proofErr w:type="spellStart"/>
      <w:r>
        <w:rPr>
          <w:rFonts w:ascii="Times New Roman" w:hAnsi="Times New Roman"/>
          <w:bCs/>
          <w:color w:val="000000" w:themeColor="text1"/>
          <w:lang w:val="en-GB"/>
        </w:rPr>
        <w:t>oncomine</w:t>
      </w:r>
      <w:proofErr w:type="spellEnd"/>
      <w:r>
        <w:rPr>
          <w:rFonts w:ascii="Times New Roman" w:hAnsi="Times New Roman"/>
          <w:bCs/>
          <w:color w:val="000000" w:themeColor="text1"/>
          <w:lang w:val="en-GB"/>
        </w:rPr>
        <w:t xml:space="preserve"> database</w:t>
      </w:r>
      <w:r w:rsidRPr="00ED2099">
        <w:rPr>
          <w:rFonts w:ascii="Times New Roman" w:hAnsi="Times New Roman"/>
          <w:color w:val="000000" w:themeColor="text1"/>
          <w:lang w:val="en-GB"/>
        </w:rPr>
        <w:t xml:space="preserve"> </w:t>
      </w:r>
      <w:r w:rsidRPr="009E363C">
        <w:rPr>
          <w:rFonts w:ascii="Times New Roman" w:hAnsi="Times New Roman"/>
          <w:color w:val="000000" w:themeColor="text1"/>
          <w:lang w:val="en-GB"/>
        </w:rPr>
        <w:t>(</w:t>
      </w:r>
      <w:r>
        <w:rPr>
          <w:rFonts w:ascii="Times New Roman" w:hAnsi="Times New Roman"/>
          <w:color w:val="000000" w:themeColor="text1"/>
          <w:lang w:val="en-GB"/>
        </w:rPr>
        <w:t>A</w:t>
      </w:r>
      <w:r w:rsidRPr="009E363C">
        <w:rPr>
          <w:rFonts w:ascii="Times New Roman" w:hAnsi="Times New Roman"/>
          <w:color w:val="000000" w:themeColor="text1"/>
          <w:lang w:val="en-GB"/>
        </w:rPr>
        <w:t>)</w:t>
      </w:r>
      <w:r w:rsidRPr="00FD4935">
        <w:rPr>
          <w:rFonts w:ascii="Times New Roman" w:hAnsi="Times New Roman"/>
          <w:color w:val="000000" w:themeColor="text1"/>
          <w:lang w:val="en-GB"/>
        </w:rPr>
        <w:t xml:space="preserve"> </w:t>
      </w:r>
      <w:r>
        <w:rPr>
          <w:rFonts w:ascii="Times New Roman" w:hAnsi="Times New Roman"/>
          <w:color w:val="000000" w:themeColor="text1"/>
          <w:lang w:val="en-GB"/>
        </w:rPr>
        <w:t>EIF3H</w:t>
      </w:r>
      <w:r w:rsidRPr="009E363C">
        <w:rPr>
          <w:rFonts w:ascii="Times New Roman" w:hAnsi="Times New Roman"/>
          <w:color w:val="000000" w:themeColor="text1"/>
          <w:lang w:val="en-GB"/>
        </w:rPr>
        <w:t>. (</w:t>
      </w:r>
      <w:r>
        <w:rPr>
          <w:rFonts w:ascii="Times New Roman" w:hAnsi="Times New Roman"/>
          <w:color w:val="000000" w:themeColor="text1"/>
          <w:lang w:val="en-GB"/>
        </w:rPr>
        <w:t>B</w:t>
      </w:r>
      <w:r w:rsidRPr="009E363C">
        <w:rPr>
          <w:rFonts w:ascii="Times New Roman" w:hAnsi="Times New Roman"/>
          <w:color w:val="000000" w:themeColor="text1"/>
          <w:lang w:val="en-GB"/>
        </w:rPr>
        <w:t>)</w:t>
      </w:r>
      <w:r w:rsidRPr="006C0B4E">
        <w:rPr>
          <w:rFonts w:ascii="Times New Roman" w:hAnsi="Times New Roman"/>
          <w:color w:val="000000" w:themeColor="text1"/>
          <w:lang w:val="en-GB"/>
        </w:rPr>
        <w:t xml:space="preserve"> </w:t>
      </w:r>
      <w:r>
        <w:rPr>
          <w:rFonts w:ascii="Times New Roman" w:hAnsi="Times New Roman"/>
          <w:color w:val="000000" w:themeColor="text1"/>
          <w:lang w:val="en-GB"/>
        </w:rPr>
        <w:t>IGF2BP2</w:t>
      </w:r>
      <w:r w:rsidRPr="00FD4935">
        <w:rPr>
          <w:rFonts w:ascii="Times New Roman" w:hAnsi="Times New Roman"/>
          <w:color w:val="000000" w:themeColor="text1"/>
          <w:lang w:val="en-GB"/>
        </w:rPr>
        <w:t>.</w:t>
      </w:r>
      <w:r w:rsidRPr="009E363C">
        <w:rPr>
          <w:rFonts w:ascii="Times New Roman" w:hAnsi="Times New Roman"/>
          <w:color w:val="000000" w:themeColor="text1"/>
          <w:lang w:val="en-GB"/>
        </w:rPr>
        <w:t xml:space="preserve"> (</w:t>
      </w:r>
      <w:r>
        <w:rPr>
          <w:rFonts w:ascii="Times New Roman" w:hAnsi="Times New Roman"/>
          <w:color w:val="000000" w:themeColor="text1"/>
          <w:lang w:val="en-GB"/>
        </w:rPr>
        <w:t>C</w:t>
      </w:r>
      <w:r w:rsidRPr="009E363C">
        <w:rPr>
          <w:rFonts w:ascii="Times New Roman" w:hAnsi="Times New Roman"/>
          <w:color w:val="000000" w:themeColor="text1"/>
          <w:lang w:val="en-GB"/>
        </w:rPr>
        <w:t xml:space="preserve">) </w:t>
      </w:r>
      <w:r>
        <w:rPr>
          <w:rFonts w:ascii="Times New Roman" w:hAnsi="Times New Roman"/>
          <w:color w:val="000000" w:themeColor="text1"/>
          <w:lang w:val="en-GB"/>
        </w:rPr>
        <w:t>IGF2BP3</w:t>
      </w:r>
      <w:r w:rsidRPr="00FD4935">
        <w:rPr>
          <w:rFonts w:ascii="Times New Roman" w:hAnsi="Times New Roman"/>
          <w:color w:val="000000" w:themeColor="text1"/>
          <w:lang w:val="en-GB"/>
        </w:rPr>
        <w:t>. (</w:t>
      </w:r>
      <w:r>
        <w:rPr>
          <w:rFonts w:ascii="Times New Roman" w:hAnsi="Times New Roman"/>
          <w:color w:val="000000" w:themeColor="text1"/>
          <w:lang w:val="en-GB"/>
        </w:rPr>
        <w:t>D</w:t>
      </w:r>
      <w:r w:rsidRPr="009E363C">
        <w:rPr>
          <w:rFonts w:ascii="Times New Roman" w:hAnsi="Times New Roman"/>
          <w:color w:val="000000" w:themeColor="text1"/>
          <w:lang w:val="en-GB"/>
        </w:rPr>
        <w:t>)</w:t>
      </w:r>
      <w:r w:rsidRPr="00FD4935">
        <w:rPr>
          <w:rFonts w:ascii="Times New Roman" w:hAnsi="Times New Roman"/>
          <w:color w:val="000000" w:themeColor="text1"/>
          <w:lang w:val="en-GB"/>
        </w:rPr>
        <w:t xml:space="preserve"> </w:t>
      </w:r>
      <w:r>
        <w:rPr>
          <w:rFonts w:ascii="Times New Roman" w:hAnsi="Times New Roman"/>
          <w:color w:val="000000" w:themeColor="text1"/>
          <w:lang w:val="en-GB"/>
        </w:rPr>
        <w:t>KIAA1429</w:t>
      </w:r>
      <w:r w:rsidRPr="00FD4935">
        <w:rPr>
          <w:rFonts w:ascii="Times New Roman" w:hAnsi="Times New Roman"/>
          <w:color w:val="000000" w:themeColor="text1"/>
          <w:lang w:val="en-GB"/>
        </w:rPr>
        <w:t>. (</w:t>
      </w:r>
      <w:r>
        <w:rPr>
          <w:rFonts w:ascii="Times New Roman" w:hAnsi="Times New Roman"/>
          <w:color w:val="000000" w:themeColor="text1"/>
          <w:lang w:val="en-GB"/>
        </w:rPr>
        <w:t>E</w:t>
      </w:r>
      <w:r w:rsidRPr="009E363C">
        <w:rPr>
          <w:rFonts w:ascii="Times New Roman" w:hAnsi="Times New Roman"/>
          <w:color w:val="000000" w:themeColor="text1"/>
          <w:lang w:val="en-GB"/>
        </w:rPr>
        <w:t>)</w:t>
      </w:r>
      <w:r w:rsidRPr="00FD4935">
        <w:rPr>
          <w:rFonts w:ascii="Times New Roman" w:hAnsi="Times New Roman"/>
          <w:color w:val="000000" w:themeColor="text1"/>
          <w:lang w:val="en-GB"/>
        </w:rPr>
        <w:t xml:space="preserve"> </w:t>
      </w:r>
      <w:r>
        <w:rPr>
          <w:rFonts w:ascii="Times New Roman" w:hAnsi="Times New Roman"/>
          <w:color w:val="000000" w:themeColor="text1"/>
          <w:lang w:val="en-GB"/>
        </w:rPr>
        <w:t>METTL3</w:t>
      </w:r>
      <w:r w:rsidRPr="009E363C">
        <w:rPr>
          <w:rFonts w:ascii="Times New Roman" w:hAnsi="Times New Roman"/>
          <w:color w:val="000000" w:themeColor="text1"/>
          <w:lang w:val="en-GB"/>
        </w:rPr>
        <w:t>.</w:t>
      </w:r>
      <w:r>
        <w:rPr>
          <w:rFonts w:ascii="Times New Roman" w:hAnsi="Times New Roman"/>
          <w:color w:val="000000" w:themeColor="text1"/>
          <w:lang w:val="en-GB"/>
        </w:rPr>
        <w:t xml:space="preserve"> (F)LRPPRC.</w:t>
      </w:r>
    </w:p>
    <w:p w14:paraId="55CE9803" w14:textId="77777777" w:rsidR="00665779" w:rsidRPr="00FA138F" w:rsidRDefault="00665779" w:rsidP="00665779">
      <w:pPr>
        <w:pStyle w:val="a3"/>
        <w:widowControl/>
        <w:spacing w:beforeAutospacing="0" w:afterAutospacing="0" w:line="328" w:lineRule="atLeast"/>
        <w:jc w:val="both"/>
        <w:rPr>
          <w:rFonts w:ascii="Times New Roman" w:hAnsi="Times New Roman"/>
          <w:color w:val="000000" w:themeColor="text1"/>
          <w:lang w:val="en-GB"/>
        </w:rPr>
      </w:pPr>
    </w:p>
    <w:p w14:paraId="3BFD16A6" w14:textId="1F765B98" w:rsidR="00AA17C0" w:rsidRDefault="00665779">
      <w:r>
        <w:rPr>
          <w:noProof/>
        </w:rPr>
        <w:lastRenderedPageBreak/>
        <w:drawing>
          <wp:inline distT="0" distB="0" distL="0" distR="0" wp14:anchorId="6CD46920" wp14:editId="1396A804">
            <wp:extent cx="5187950" cy="51879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8684" cy="518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13B1E" w14:textId="77777777" w:rsidR="00665779" w:rsidRPr="00A85BB9" w:rsidRDefault="00665779" w:rsidP="00665779">
      <w:pPr>
        <w:pStyle w:val="a3"/>
        <w:widowControl/>
        <w:spacing w:beforeAutospacing="0" w:afterAutospacing="0" w:line="328" w:lineRule="atLeast"/>
        <w:jc w:val="both"/>
        <w:rPr>
          <w:rFonts w:ascii="Times New Roman" w:hAnsi="Times New Roman"/>
          <w:bCs/>
          <w:color w:val="000000" w:themeColor="text1"/>
          <w:lang w:val="en-GB"/>
        </w:rPr>
      </w:pPr>
      <w:r w:rsidRPr="009E363C">
        <w:rPr>
          <w:rFonts w:ascii="Times New Roman" w:hAnsi="Times New Roman"/>
          <w:b/>
          <w:color w:val="000000" w:themeColor="text1"/>
          <w:lang w:val="en-GB"/>
        </w:rPr>
        <w:t xml:space="preserve">Figure </w:t>
      </w:r>
      <w:r>
        <w:rPr>
          <w:rFonts w:ascii="Times New Roman" w:hAnsi="Times New Roman"/>
          <w:b/>
          <w:color w:val="000000" w:themeColor="text1"/>
          <w:lang w:val="en-GB"/>
        </w:rPr>
        <w:t>S4</w:t>
      </w:r>
      <w:r w:rsidRPr="009E363C">
        <w:rPr>
          <w:rFonts w:ascii="Times New Roman" w:hAnsi="Times New Roman"/>
          <w:b/>
          <w:color w:val="000000" w:themeColor="text1"/>
          <w:lang w:val="en-GB"/>
        </w:rPr>
        <w:t>.</w:t>
      </w:r>
      <w:r w:rsidRPr="003473B0">
        <w:rPr>
          <w:rFonts w:ascii="Times New Roman" w:hAnsi="Times New Roman"/>
          <w:b/>
          <w:color w:val="000000" w:themeColor="text1"/>
          <w:lang w:val="en-GB"/>
        </w:rPr>
        <w:t xml:space="preserve"> </w:t>
      </w:r>
      <w:r w:rsidRPr="003473B0">
        <w:rPr>
          <w:rFonts w:ascii="Times New Roman" w:hAnsi="Times New Roman"/>
          <w:bCs/>
          <w:color w:val="000000" w:themeColor="text1"/>
          <w:lang w:val="en-GB"/>
        </w:rPr>
        <w:t>External Validation of six Key Prognostic m6A RNA modulators</w:t>
      </w:r>
      <w:r>
        <w:rPr>
          <w:rFonts w:ascii="Times New Roman" w:hAnsi="Times New Roman"/>
          <w:bCs/>
          <w:color w:val="000000" w:themeColor="text1"/>
          <w:lang w:val="en-GB"/>
        </w:rPr>
        <w:t xml:space="preserve"> in GSE62452 dataset.</w:t>
      </w:r>
      <w:r>
        <w:rPr>
          <w:rFonts w:ascii="Times New Roman" w:hAnsi="Times New Roman"/>
          <w:b/>
          <w:color w:val="000000" w:themeColor="text1"/>
          <w:lang w:val="en-GB"/>
        </w:rPr>
        <w:t xml:space="preserve"> </w:t>
      </w:r>
      <w:r w:rsidRPr="005E78A4">
        <w:rPr>
          <w:rFonts w:ascii="Times New Roman" w:hAnsi="Times New Roman"/>
          <w:bCs/>
          <w:color w:val="000000" w:themeColor="text1"/>
          <w:lang w:val="en-GB"/>
        </w:rPr>
        <w:t xml:space="preserve">Expression of </w:t>
      </w:r>
      <w:proofErr w:type="spellStart"/>
      <w:r w:rsidRPr="005E78A4">
        <w:rPr>
          <w:rFonts w:ascii="Times New Roman" w:hAnsi="Times New Roman"/>
          <w:bCs/>
          <w:color w:val="000000" w:themeColor="text1"/>
          <w:lang w:val="en-GB"/>
        </w:rPr>
        <w:t>of</w:t>
      </w:r>
      <w:proofErr w:type="spellEnd"/>
      <w:r w:rsidRPr="005E78A4">
        <w:rPr>
          <w:rFonts w:ascii="Times New Roman" w:hAnsi="Times New Roman"/>
          <w:bCs/>
          <w:color w:val="000000" w:themeColor="text1"/>
          <w:lang w:val="en-GB"/>
        </w:rPr>
        <w:t xml:space="preserve"> six m6A modulators in pancreatic cancer tissues and adjacent normal tissues</w:t>
      </w:r>
      <w:r>
        <w:rPr>
          <w:rFonts w:ascii="Times New Roman" w:hAnsi="Times New Roman"/>
          <w:bCs/>
          <w:color w:val="000000" w:themeColor="text1"/>
          <w:lang w:val="en-GB"/>
        </w:rPr>
        <w:t xml:space="preserve"> based on GSE62452 dataset.</w:t>
      </w:r>
      <w:r w:rsidRPr="00ED2099">
        <w:rPr>
          <w:rFonts w:ascii="Times New Roman" w:hAnsi="Times New Roman"/>
          <w:color w:val="000000" w:themeColor="text1"/>
          <w:lang w:val="en-GB"/>
        </w:rPr>
        <w:t xml:space="preserve"> </w:t>
      </w:r>
      <w:r w:rsidRPr="009E363C">
        <w:rPr>
          <w:rFonts w:ascii="Times New Roman" w:hAnsi="Times New Roman"/>
          <w:color w:val="000000" w:themeColor="text1"/>
          <w:lang w:val="en-GB"/>
        </w:rPr>
        <w:t>(</w:t>
      </w:r>
      <w:r>
        <w:rPr>
          <w:rFonts w:ascii="Times New Roman" w:hAnsi="Times New Roman"/>
          <w:color w:val="000000" w:themeColor="text1"/>
          <w:lang w:val="en-GB"/>
        </w:rPr>
        <w:t>A</w:t>
      </w:r>
      <w:r w:rsidRPr="009E363C">
        <w:rPr>
          <w:rFonts w:ascii="Times New Roman" w:hAnsi="Times New Roman"/>
          <w:color w:val="000000" w:themeColor="text1"/>
          <w:lang w:val="en-GB"/>
        </w:rPr>
        <w:t>)</w:t>
      </w:r>
      <w:r w:rsidRPr="00142027">
        <w:rPr>
          <w:rFonts w:ascii="Times New Roman" w:hAnsi="Times New Roman"/>
          <w:color w:val="000000" w:themeColor="text1"/>
          <w:lang w:val="en-GB"/>
        </w:rPr>
        <w:t xml:space="preserve"> </w:t>
      </w:r>
      <w:r>
        <w:rPr>
          <w:rFonts w:ascii="Times New Roman" w:hAnsi="Times New Roman"/>
          <w:color w:val="000000" w:themeColor="text1"/>
          <w:lang w:val="en-GB"/>
        </w:rPr>
        <w:t>METTL3</w:t>
      </w:r>
      <w:r w:rsidRPr="009E363C">
        <w:rPr>
          <w:rFonts w:ascii="Times New Roman" w:hAnsi="Times New Roman"/>
          <w:color w:val="000000" w:themeColor="text1"/>
          <w:lang w:val="en-GB"/>
        </w:rPr>
        <w:t>. (</w:t>
      </w:r>
      <w:r>
        <w:rPr>
          <w:rFonts w:ascii="Times New Roman" w:hAnsi="Times New Roman"/>
          <w:color w:val="000000" w:themeColor="text1"/>
          <w:lang w:val="en-GB"/>
        </w:rPr>
        <w:t>B</w:t>
      </w:r>
      <w:r w:rsidRPr="009E363C">
        <w:rPr>
          <w:rFonts w:ascii="Times New Roman" w:hAnsi="Times New Roman"/>
          <w:color w:val="000000" w:themeColor="text1"/>
          <w:lang w:val="en-GB"/>
        </w:rPr>
        <w:t>)</w:t>
      </w:r>
      <w:r w:rsidRPr="006C0B4E">
        <w:rPr>
          <w:rFonts w:ascii="Times New Roman" w:hAnsi="Times New Roman"/>
          <w:color w:val="000000" w:themeColor="text1"/>
          <w:lang w:val="en-GB"/>
        </w:rPr>
        <w:t xml:space="preserve"> </w:t>
      </w:r>
      <w:r>
        <w:rPr>
          <w:rFonts w:ascii="Times New Roman" w:hAnsi="Times New Roman"/>
          <w:color w:val="000000" w:themeColor="text1"/>
          <w:lang w:val="en-GB"/>
        </w:rPr>
        <w:t>LRPPRC</w:t>
      </w:r>
      <w:r w:rsidRPr="00FD4935">
        <w:rPr>
          <w:rFonts w:ascii="Times New Roman" w:hAnsi="Times New Roman"/>
          <w:color w:val="000000" w:themeColor="text1"/>
          <w:lang w:val="en-GB"/>
        </w:rPr>
        <w:t>.</w:t>
      </w:r>
      <w:r w:rsidRPr="009E363C">
        <w:rPr>
          <w:rFonts w:ascii="Times New Roman" w:hAnsi="Times New Roman"/>
          <w:color w:val="000000" w:themeColor="text1"/>
          <w:lang w:val="en-GB"/>
        </w:rPr>
        <w:t xml:space="preserve"> (</w:t>
      </w:r>
      <w:r>
        <w:rPr>
          <w:rFonts w:ascii="Times New Roman" w:hAnsi="Times New Roman"/>
          <w:color w:val="000000" w:themeColor="text1"/>
          <w:lang w:val="en-GB"/>
        </w:rPr>
        <w:t>C</w:t>
      </w:r>
      <w:r w:rsidRPr="009E363C">
        <w:rPr>
          <w:rFonts w:ascii="Times New Roman" w:hAnsi="Times New Roman"/>
          <w:color w:val="000000" w:themeColor="text1"/>
          <w:lang w:val="en-GB"/>
        </w:rPr>
        <w:t>)</w:t>
      </w:r>
      <w:r w:rsidRPr="00142027">
        <w:rPr>
          <w:rFonts w:ascii="Times New Roman" w:hAnsi="Times New Roman"/>
          <w:color w:val="000000" w:themeColor="text1"/>
          <w:lang w:val="en-GB"/>
        </w:rPr>
        <w:t xml:space="preserve"> </w:t>
      </w:r>
      <w:r>
        <w:rPr>
          <w:rFonts w:ascii="Times New Roman" w:hAnsi="Times New Roman"/>
          <w:color w:val="000000" w:themeColor="text1"/>
          <w:lang w:val="en-GB"/>
        </w:rPr>
        <w:t>KIAA1429</w:t>
      </w:r>
      <w:r w:rsidRPr="00FD4935">
        <w:rPr>
          <w:rFonts w:ascii="Times New Roman" w:hAnsi="Times New Roman"/>
          <w:color w:val="000000" w:themeColor="text1"/>
          <w:lang w:val="en-GB"/>
        </w:rPr>
        <w:t>. (</w:t>
      </w:r>
      <w:r>
        <w:rPr>
          <w:rFonts w:ascii="Times New Roman" w:hAnsi="Times New Roman"/>
          <w:color w:val="000000" w:themeColor="text1"/>
          <w:lang w:val="en-GB"/>
        </w:rPr>
        <w:t>D</w:t>
      </w:r>
      <w:r w:rsidRPr="009E363C">
        <w:rPr>
          <w:rFonts w:ascii="Times New Roman" w:hAnsi="Times New Roman"/>
          <w:color w:val="000000" w:themeColor="text1"/>
          <w:lang w:val="en-GB"/>
        </w:rPr>
        <w:t>)</w:t>
      </w:r>
      <w:r w:rsidRPr="00FD4935">
        <w:rPr>
          <w:rFonts w:ascii="Times New Roman" w:hAnsi="Times New Roman"/>
          <w:color w:val="000000" w:themeColor="text1"/>
          <w:lang w:val="en-GB"/>
        </w:rPr>
        <w:t xml:space="preserve"> </w:t>
      </w:r>
      <w:r>
        <w:rPr>
          <w:rFonts w:ascii="Times New Roman" w:hAnsi="Times New Roman"/>
          <w:color w:val="000000" w:themeColor="text1"/>
          <w:lang w:val="en-GB"/>
        </w:rPr>
        <w:t>IGF2BP3</w:t>
      </w:r>
      <w:r w:rsidRPr="00FD4935">
        <w:rPr>
          <w:rFonts w:ascii="Times New Roman" w:hAnsi="Times New Roman"/>
          <w:color w:val="000000" w:themeColor="text1"/>
          <w:lang w:val="en-GB"/>
        </w:rPr>
        <w:t>. (</w:t>
      </w:r>
      <w:r>
        <w:rPr>
          <w:rFonts w:ascii="Times New Roman" w:hAnsi="Times New Roman"/>
          <w:color w:val="000000" w:themeColor="text1"/>
          <w:lang w:val="en-GB"/>
        </w:rPr>
        <w:t>E</w:t>
      </w:r>
      <w:r w:rsidRPr="009E363C">
        <w:rPr>
          <w:rFonts w:ascii="Times New Roman" w:hAnsi="Times New Roman"/>
          <w:color w:val="000000" w:themeColor="text1"/>
          <w:lang w:val="en-GB"/>
        </w:rPr>
        <w:t>)</w:t>
      </w:r>
      <w:r w:rsidRPr="00FD4935">
        <w:rPr>
          <w:rFonts w:ascii="Times New Roman" w:hAnsi="Times New Roman"/>
          <w:color w:val="000000" w:themeColor="text1"/>
          <w:lang w:val="en-GB"/>
        </w:rPr>
        <w:t xml:space="preserve"> </w:t>
      </w:r>
      <w:r>
        <w:rPr>
          <w:rFonts w:ascii="Times New Roman" w:hAnsi="Times New Roman"/>
          <w:color w:val="000000" w:themeColor="text1"/>
          <w:lang w:val="en-GB"/>
        </w:rPr>
        <w:t>IGF2BP2</w:t>
      </w:r>
      <w:r w:rsidRPr="009E363C">
        <w:rPr>
          <w:rFonts w:ascii="Times New Roman" w:hAnsi="Times New Roman"/>
          <w:color w:val="000000" w:themeColor="text1"/>
          <w:lang w:val="en-GB"/>
        </w:rPr>
        <w:t>.</w:t>
      </w:r>
      <w:r>
        <w:rPr>
          <w:rFonts w:ascii="Times New Roman" w:hAnsi="Times New Roman"/>
          <w:color w:val="000000" w:themeColor="text1"/>
          <w:lang w:val="en-GB"/>
        </w:rPr>
        <w:t xml:space="preserve"> (F)</w:t>
      </w:r>
      <w:r w:rsidRPr="00142027">
        <w:rPr>
          <w:rFonts w:ascii="Times New Roman" w:hAnsi="Times New Roman"/>
          <w:color w:val="000000" w:themeColor="text1"/>
          <w:lang w:val="en-GB"/>
        </w:rPr>
        <w:t xml:space="preserve"> </w:t>
      </w:r>
      <w:r>
        <w:rPr>
          <w:rFonts w:ascii="Times New Roman" w:hAnsi="Times New Roman"/>
          <w:color w:val="000000" w:themeColor="text1"/>
          <w:lang w:val="en-GB"/>
        </w:rPr>
        <w:t>EIF3H. (G)</w:t>
      </w:r>
      <w:r w:rsidRPr="00C926E3">
        <w:rPr>
          <w:rFonts w:ascii="Times New Roman" w:hAnsi="Times New Roman"/>
          <w:color w:val="000000" w:themeColor="text1"/>
          <w:lang w:val="en-GB"/>
        </w:rPr>
        <w:t xml:space="preserve"> </w:t>
      </w:r>
      <w:r w:rsidRPr="00DE7036">
        <w:rPr>
          <w:rFonts w:ascii="Times New Roman" w:hAnsi="Times New Roman"/>
          <w:color w:val="000000" w:themeColor="text1"/>
          <w:lang w:val="en-GB"/>
        </w:rPr>
        <w:t>Time-dependent ROC</w:t>
      </w:r>
      <w:r>
        <w:rPr>
          <w:rFonts w:ascii="Times New Roman" w:hAnsi="Times New Roman"/>
          <w:color w:val="000000" w:themeColor="text1"/>
          <w:lang w:val="en-GB"/>
        </w:rPr>
        <w:t xml:space="preserve"> </w:t>
      </w:r>
      <w:r w:rsidRPr="00DE7036">
        <w:rPr>
          <w:rFonts w:ascii="Times New Roman" w:hAnsi="Times New Roman"/>
          <w:color w:val="000000" w:themeColor="text1"/>
          <w:lang w:val="en-GB"/>
        </w:rPr>
        <w:t>analysis</w:t>
      </w:r>
      <w:r>
        <w:rPr>
          <w:rFonts w:ascii="Times New Roman" w:hAnsi="Times New Roman"/>
          <w:color w:val="000000" w:themeColor="text1"/>
          <w:lang w:val="en-GB"/>
        </w:rPr>
        <w:t xml:space="preserve"> </w:t>
      </w:r>
      <w:r w:rsidRPr="00DE7036">
        <w:rPr>
          <w:rFonts w:ascii="Times New Roman" w:hAnsi="Times New Roman"/>
          <w:color w:val="000000" w:themeColor="text1"/>
          <w:lang w:val="en-GB"/>
        </w:rPr>
        <w:t xml:space="preserve">of </w:t>
      </w:r>
      <w:r>
        <w:rPr>
          <w:rFonts w:ascii="Times New Roman" w:hAnsi="Times New Roman"/>
          <w:color w:val="000000" w:themeColor="text1"/>
          <w:lang w:val="en-GB"/>
        </w:rPr>
        <w:t>m6A</w:t>
      </w:r>
      <w:r w:rsidRPr="00DE7036">
        <w:rPr>
          <w:rFonts w:ascii="Times New Roman" w:hAnsi="Times New Roman"/>
          <w:color w:val="000000" w:themeColor="text1"/>
          <w:lang w:val="en-GB"/>
        </w:rPr>
        <w:t>score in predicting prognos</w:t>
      </w:r>
      <w:r>
        <w:rPr>
          <w:rFonts w:ascii="Times New Roman" w:hAnsi="Times New Roman"/>
          <w:color w:val="000000" w:themeColor="text1"/>
          <w:lang w:val="en-GB"/>
        </w:rPr>
        <w:t>i</w:t>
      </w:r>
      <w:r w:rsidRPr="00DE7036">
        <w:rPr>
          <w:rFonts w:ascii="Times New Roman" w:hAnsi="Times New Roman"/>
          <w:color w:val="000000" w:themeColor="text1"/>
          <w:lang w:val="en-GB"/>
        </w:rPr>
        <w:t>s</w:t>
      </w:r>
      <w:r>
        <w:rPr>
          <w:rFonts w:ascii="Times New Roman" w:hAnsi="Times New Roman"/>
          <w:color w:val="000000" w:themeColor="text1"/>
          <w:lang w:val="en-GB"/>
        </w:rPr>
        <w:t>. (H)</w:t>
      </w:r>
      <w:r w:rsidRPr="001C61AC">
        <w:rPr>
          <w:rFonts w:ascii="Times New Roman" w:hAnsi="Times New Roman"/>
          <w:color w:val="000000" w:themeColor="text1"/>
          <w:lang w:val="en-GB"/>
        </w:rPr>
        <w:t xml:space="preserve"> </w:t>
      </w:r>
      <w:r w:rsidRPr="00D954E3">
        <w:rPr>
          <w:rFonts w:ascii="Times New Roman" w:hAnsi="Times New Roman"/>
          <w:color w:val="000000" w:themeColor="text1"/>
          <w:lang w:val="en-GB"/>
        </w:rPr>
        <w:t>Survival analyses for low and high m6Ascore patient groups</w:t>
      </w:r>
      <w:r w:rsidRPr="00655A15">
        <w:t xml:space="preserve"> </w:t>
      </w:r>
      <w:r w:rsidRPr="00655A15">
        <w:rPr>
          <w:rFonts w:ascii="Times New Roman" w:hAnsi="Times New Roman"/>
          <w:color w:val="000000" w:themeColor="text1"/>
          <w:lang w:val="en-GB"/>
        </w:rPr>
        <w:t>using Kaplan-Meier curves</w:t>
      </w:r>
      <w:r>
        <w:rPr>
          <w:rFonts w:ascii="Times New Roman" w:hAnsi="Times New Roman"/>
          <w:color w:val="000000" w:themeColor="text1"/>
          <w:lang w:val="en-GB"/>
        </w:rPr>
        <w:t>.</w:t>
      </w:r>
    </w:p>
    <w:p w14:paraId="1AA4A100" w14:textId="77777777" w:rsidR="00665779" w:rsidRPr="00665779" w:rsidRDefault="00665779">
      <w:pPr>
        <w:rPr>
          <w:rFonts w:hint="eastAsia"/>
          <w:lang w:val="en-GB"/>
        </w:rPr>
      </w:pPr>
    </w:p>
    <w:sectPr w:rsidR="00665779" w:rsidRPr="006657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C84D38B9-1C53-4484-B697-C55D2AAE5D58}"/>
    <w:docVar w:name="KY_MEDREF_VERSION" w:val="3"/>
  </w:docVars>
  <w:rsids>
    <w:rsidRoot w:val="00596B1A"/>
    <w:rsid w:val="00596B1A"/>
    <w:rsid w:val="006217E4"/>
    <w:rsid w:val="00665779"/>
    <w:rsid w:val="00AA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E5918"/>
  <w15:chartTrackingRefBased/>
  <w15:docId w15:val="{8CD20304-EB53-4872-A603-5BB8EA09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665779"/>
    <w:pPr>
      <w:spacing w:beforeAutospacing="1" w:afterAutospacing="1" w:line="259" w:lineRule="auto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 鸭子</dc:creator>
  <cp:keywords/>
  <dc:description/>
  <cp:lastModifiedBy>小 鸭子</cp:lastModifiedBy>
  <cp:revision>3</cp:revision>
  <dcterms:created xsi:type="dcterms:W3CDTF">2021-05-10T03:24:00Z</dcterms:created>
  <dcterms:modified xsi:type="dcterms:W3CDTF">2021-05-10T03:28:00Z</dcterms:modified>
</cp:coreProperties>
</file>