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Neoadjuvant </w:t>
      </w:r>
      <w:proofErr w:type="spellStart"/>
      <w:r>
        <w:rPr>
          <w:rFonts w:ascii="Times New Roman" w:hAnsi="Times New Roman"/>
        </w:rPr>
        <w:t>Everolimus</w:t>
      </w:r>
      <w:proofErr w:type="spellEnd"/>
      <w:r>
        <w:rPr>
          <w:rFonts w:ascii="Times New Roman" w:hAnsi="Times New Roman"/>
        </w:rPr>
        <w:t xml:space="preserve"> plus Letrozole Versus Fluorouracil, </w:t>
      </w:r>
      <w:proofErr w:type="spellStart"/>
      <w:r>
        <w:rPr>
          <w:rFonts w:ascii="Times New Roman" w:hAnsi="Times New Roman"/>
        </w:rPr>
        <w:t>Epirubicin</w:t>
      </w:r>
      <w:proofErr w:type="spellEnd"/>
      <w:r>
        <w:rPr>
          <w:rFonts w:ascii="Times New Roman" w:hAnsi="Times New Roman"/>
        </w:rPr>
        <w:t xml:space="preserve"> and Cyclophosphamide for ER-positive, HER2-negative Breast Cancer: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Randomized Pilot Trial</w:t>
      </w: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Wei Wu</w:t>
      </w:r>
      <w:r>
        <w:rPr>
          <w:rFonts w:ascii="Times New Roman" w:hAnsi="Times New Roman"/>
          <w:vertAlign w:val="superscript"/>
        </w:rPr>
        <w:t>1,3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Jiewen</w:t>
      </w:r>
      <w:proofErr w:type="spellEnd"/>
      <w:r>
        <w:rPr>
          <w:rFonts w:ascii="Times New Roman" w:hAnsi="Times New Roman"/>
        </w:rPr>
        <w:t xml:space="preserve"> Chen</w:t>
      </w:r>
      <w:r>
        <w:rPr>
          <w:rFonts w:ascii="Times New Roman" w:hAnsi="Times New Roman"/>
          <w:vertAlign w:val="superscript"/>
        </w:rPr>
        <w:t>1,3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Heran</w:t>
      </w:r>
      <w:proofErr w:type="spellEnd"/>
      <w:r>
        <w:rPr>
          <w:rFonts w:ascii="Times New Roman" w:hAnsi="Times New Roman"/>
        </w:rPr>
        <w:t xml:space="preserve"> Deng</w:t>
      </w:r>
      <w:r>
        <w:rPr>
          <w:rFonts w:ascii="Times New Roman" w:hAnsi="Times New Roman"/>
          <w:vertAlign w:val="superscript"/>
        </w:rPr>
        <w:t>1,3</w:t>
      </w:r>
      <w:r>
        <w:rPr>
          <w:rFonts w:ascii="Times New Roman" w:hAnsi="Times New Roman"/>
        </w:rPr>
        <w:t>, Liang Jin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Zhanghai</w:t>
      </w:r>
      <w:proofErr w:type="spellEnd"/>
      <w:r>
        <w:rPr>
          <w:rFonts w:ascii="Times New Roman" w:hAnsi="Times New Roman"/>
        </w:rPr>
        <w:t xml:space="preserve"> He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Nanyan</w:t>
      </w:r>
      <w:proofErr w:type="spellEnd"/>
      <w:r>
        <w:rPr>
          <w:rFonts w:ascii="Times New Roman" w:hAnsi="Times New Roman"/>
        </w:rPr>
        <w:t xml:space="preserve"> Rao</w:t>
      </w:r>
      <w:bookmarkStart w:id="0" w:name="_Hlk8146970"/>
      <w:r>
        <w:rPr>
          <w:rFonts w:ascii="Times New Roman" w:hAnsi="Times New Roman"/>
          <w:vertAlign w:val="superscript"/>
        </w:rPr>
        <w:t>1</w:t>
      </w:r>
      <w:bookmarkEnd w:id="0"/>
      <w:r>
        <w:rPr>
          <w:rFonts w:ascii="Times New Roman" w:hAnsi="Times New Roman"/>
        </w:rPr>
        <w:t>, Yan Nie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Yandan</w:t>
      </w:r>
      <w:proofErr w:type="spellEnd"/>
      <w:r>
        <w:rPr>
          <w:rFonts w:ascii="Times New Roman" w:hAnsi="Times New Roman"/>
        </w:rPr>
        <w:t xml:space="preserve"> Yao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Yaping</w:t>
      </w:r>
      <w:proofErr w:type="spellEnd"/>
      <w:r>
        <w:rPr>
          <w:rFonts w:ascii="Times New Roman" w:hAnsi="Times New Roman"/>
        </w:rPr>
        <w:t xml:space="preserve"> Yang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Fengxi</w:t>
      </w:r>
      <w:proofErr w:type="spellEnd"/>
      <w:r>
        <w:rPr>
          <w:rFonts w:ascii="Times New Roman" w:hAnsi="Times New Roman"/>
        </w:rPr>
        <w:t xml:space="preserve"> Su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Jieqiong</w:t>
      </w:r>
      <w:proofErr w:type="spellEnd"/>
      <w:r>
        <w:rPr>
          <w:rFonts w:ascii="Times New Roman" w:hAnsi="Times New Roman"/>
        </w:rPr>
        <w:t xml:space="preserve"> Liu</w:t>
      </w:r>
      <w:proofErr w:type="gramStart"/>
      <w:r>
        <w:rPr>
          <w:rFonts w:ascii="Times New Roman" w:hAnsi="Times New Roman"/>
          <w:vertAlign w:val="superscript"/>
        </w:rPr>
        <w:t>1,*</w:t>
      </w:r>
      <w:proofErr w:type="gramEnd"/>
      <w:r>
        <w:rPr>
          <w:rFonts w:ascii="Times New Roman" w:hAnsi="Times New Roman"/>
          <w:vertAlign w:val="superscript"/>
        </w:rPr>
        <w:t xml:space="preserve"> </w:t>
      </w: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bookmarkStart w:id="1" w:name="_Hlk50232475"/>
      <w:r>
        <w:rPr>
          <w:rFonts w:ascii="Times New Roman" w:hAnsi="Times New Roman"/>
          <w:vertAlign w:val="superscript"/>
        </w:rPr>
        <w:t>1</w:t>
      </w:r>
      <w:r>
        <w:rPr>
          <w:vertAlign w:val="superscript"/>
        </w:rPr>
        <w:t xml:space="preserve"> </w:t>
      </w:r>
      <w:r>
        <w:rPr>
          <w:rFonts w:ascii="Times New Roman" w:hAnsi="Times New Roman"/>
        </w:rPr>
        <w:t xml:space="preserve">Guangdong Provincial Key Laboratory of Malignant Tumor Epigenetics and Gene Regulation, Breast Tumor Center, Sun </w:t>
      </w:r>
      <w:proofErr w:type="spellStart"/>
      <w:r>
        <w:rPr>
          <w:rFonts w:ascii="Times New Roman" w:hAnsi="Times New Roman"/>
        </w:rPr>
        <w:t>Yat</w:t>
      </w:r>
      <w:proofErr w:type="spellEnd"/>
      <w:r>
        <w:rPr>
          <w:rFonts w:ascii="Times New Roman" w:hAnsi="Times New Roman"/>
        </w:rPr>
        <w:t>-</w:t>
      </w: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sen</w:t>
      </w:r>
      <w:proofErr w:type="spellEnd"/>
      <w:r>
        <w:rPr>
          <w:rFonts w:ascii="Times New Roman" w:hAnsi="Times New Roman"/>
        </w:rPr>
        <w:t xml:space="preserve"> Memorial Hospital, Sun </w:t>
      </w:r>
      <w:proofErr w:type="spellStart"/>
      <w:r>
        <w:rPr>
          <w:rFonts w:ascii="Times New Roman" w:hAnsi="Times New Roman"/>
        </w:rPr>
        <w:t>Yat-sen</w:t>
      </w:r>
      <w:proofErr w:type="spellEnd"/>
      <w:r>
        <w:rPr>
          <w:rFonts w:ascii="Times New Roman" w:hAnsi="Times New Roman"/>
        </w:rPr>
        <w:t xml:space="preserve"> University, Guangzhou, China.</w:t>
      </w: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bookmarkStart w:id="2" w:name="OLE_LINK21"/>
      <w:bookmarkStart w:id="3" w:name="OLE_LINK20"/>
      <w:r>
        <w:rPr>
          <w:rFonts w:ascii="Times New Roman" w:hAnsi="Times New Roman"/>
        </w:rPr>
        <w:t>Guangdong Provincial Key Laboratory of Malignant Tumor Epigenetics and Gene Regulation, Department of Pathology</w:t>
      </w:r>
      <w:bookmarkEnd w:id="2"/>
      <w:bookmarkEnd w:id="3"/>
      <w:r>
        <w:rPr>
          <w:rFonts w:ascii="Times New Roman" w:hAnsi="Times New Roman"/>
        </w:rPr>
        <w:t xml:space="preserve">, Sun </w:t>
      </w:r>
      <w:proofErr w:type="spellStart"/>
      <w:r>
        <w:rPr>
          <w:rFonts w:ascii="Times New Roman" w:hAnsi="Times New Roman"/>
        </w:rPr>
        <w:t>Yat-sen</w:t>
      </w:r>
      <w:proofErr w:type="spellEnd"/>
      <w:r>
        <w:rPr>
          <w:rFonts w:ascii="Times New Roman" w:hAnsi="Times New Roman"/>
        </w:rPr>
        <w:t xml:space="preserve"> Memorial Hospital, Sun </w:t>
      </w:r>
      <w:proofErr w:type="spellStart"/>
      <w:r>
        <w:rPr>
          <w:rFonts w:ascii="Times New Roman" w:hAnsi="Times New Roman"/>
        </w:rPr>
        <w:t>Yat-sen</w:t>
      </w:r>
      <w:proofErr w:type="spellEnd"/>
      <w:r>
        <w:rPr>
          <w:rFonts w:ascii="Times New Roman" w:hAnsi="Times New Roman"/>
        </w:rPr>
        <w:t xml:space="preserve"> University, Guangzhou, China.</w:t>
      </w:r>
      <w:bookmarkEnd w:id="1"/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Wei Wu, </w:t>
      </w:r>
      <w:proofErr w:type="spellStart"/>
      <w:r>
        <w:rPr>
          <w:rFonts w:ascii="Times New Roman" w:hAnsi="Times New Roman"/>
        </w:rPr>
        <w:t>Jiewen</w:t>
      </w:r>
      <w:proofErr w:type="spellEnd"/>
      <w:r>
        <w:rPr>
          <w:rFonts w:ascii="Times New Roman" w:hAnsi="Times New Roman"/>
        </w:rPr>
        <w:t xml:space="preserve"> Chen and </w:t>
      </w:r>
      <w:proofErr w:type="spellStart"/>
      <w:r>
        <w:rPr>
          <w:rFonts w:ascii="Times New Roman" w:hAnsi="Times New Roman"/>
        </w:rPr>
        <w:t>Heran</w:t>
      </w:r>
      <w:proofErr w:type="spellEnd"/>
      <w:r>
        <w:rPr>
          <w:rFonts w:ascii="Times New Roman" w:hAnsi="Times New Roman"/>
        </w:rPr>
        <w:t xml:space="preserve"> Deng contributed equally to this study. </w:t>
      </w: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*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 xml:space="preserve">Corresponding author: </w:t>
      </w:r>
      <w:proofErr w:type="spellStart"/>
      <w:r>
        <w:rPr>
          <w:rFonts w:ascii="Times New Roman" w:hAnsi="Times New Roman"/>
        </w:rPr>
        <w:t>Jieqiong</w:t>
      </w:r>
      <w:proofErr w:type="spellEnd"/>
      <w:r>
        <w:rPr>
          <w:rFonts w:ascii="Times New Roman" w:hAnsi="Times New Roman"/>
        </w:rPr>
        <w:t xml:space="preserve"> Liu, Guangdong Provincial Key Laboratory of Malignant Tumor Epigenetics and Gene Regulation, Breast Tumor Center, Sun </w:t>
      </w:r>
      <w:proofErr w:type="spellStart"/>
      <w:r>
        <w:rPr>
          <w:rFonts w:ascii="Times New Roman" w:hAnsi="Times New Roman"/>
        </w:rPr>
        <w:t>Yat-sen</w:t>
      </w:r>
      <w:proofErr w:type="spellEnd"/>
      <w:r>
        <w:rPr>
          <w:rFonts w:ascii="Times New Roman" w:hAnsi="Times New Roman"/>
        </w:rPr>
        <w:t xml:space="preserve"> Memorial Hospital, Sun </w:t>
      </w:r>
      <w:proofErr w:type="spellStart"/>
      <w:r>
        <w:rPr>
          <w:rFonts w:ascii="Times New Roman" w:hAnsi="Times New Roman"/>
        </w:rPr>
        <w:t>Yat-sen</w:t>
      </w:r>
      <w:proofErr w:type="spellEnd"/>
      <w:r>
        <w:rPr>
          <w:rFonts w:ascii="Times New Roman" w:hAnsi="Times New Roman"/>
        </w:rPr>
        <w:t xml:space="preserve"> University, </w:t>
      </w:r>
      <w:proofErr w:type="spellStart"/>
      <w:r>
        <w:rPr>
          <w:rFonts w:ascii="Times New Roman" w:hAnsi="Times New Roman"/>
        </w:rPr>
        <w:t>Yanjiang</w:t>
      </w:r>
      <w:proofErr w:type="spellEnd"/>
      <w:r>
        <w:rPr>
          <w:rFonts w:ascii="Times New Roman" w:hAnsi="Times New Roman"/>
        </w:rPr>
        <w:t xml:space="preserve"> West Road 107#, Guangzhou, China, 510120; Tel: 86-20-81332576; Fax: </w:t>
      </w:r>
      <w:bookmarkStart w:id="4" w:name="_Hlk44506336"/>
      <w:r>
        <w:rPr>
          <w:rFonts w:ascii="Times New Roman" w:hAnsi="Times New Roman"/>
        </w:rPr>
        <w:t>86-20-34071156</w:t>
      </w:r>
      <w:bookmarkEnd w:id="4"/>
      <w:r>
        <w:rPr>
          <w:rFonts w:ascii="Times New Roman" w:hAnsi="Times New Roman"/>
        </w:rPr>
        <w:t xml:space="preserve">; E-mail: </w:t>
      </w:r>
      <w:hyperlink r:id="rId4" w:history="1">
        <w:r>
          <w:rPr>
            <w:rStyle w:val="a3"/>
            <w:rFonts w:ascii="Times New Roman" w:hAnsi="Times New Roman"/>
          </w:rPr>
          <w:t>liujieqiong01@163.com</w:t>
        </w:r>
      </w:hyperlink>
      <w:r>
        <w:rPr>
          <w:rStyle w:val="a3"/>
          <w:rFonts w:ascii="Times New Roman" w:hAnsi="Times New Roman"/>
        </w:rPr>
        <w:t xml:space="preserve"> or </w:t>
      </w:r>
      <w:hyperlink r:id="rId5" w:history="1">
        <w:r>
          <w:rPr>
            <w:rStyle w:val="a3"/>
            <w:rFonts w:ascii="Times New Roman" w:hAnsi="Times New Roman"/>
            <w:color w:val="138144"/>
            <w:sz w:val="20"/>
            <w:szCs w:val="20"/>
          </w:rPr>
          <w:t>liujq7@mail.sysu.edu.cn</w:t>
        </w:r>
      </w:hyperlink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4562E9" w:rsidRPr="009942BB" w:rsidRDefault="004562E9" w:rsidP="004562E9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:rsidR="00063CE0" w:rsidRDefault="00063CE0">
      <w:pPr>
        <w:adjustRightInd w:val="0"/>
        <w:snapToGrid w:val="0"/>
        <w:spacing w:line="480" w:lineRule="auto"/>
        <w:rPr>
          <w:rFonts w:ascii="Times New Roman" w:hAnsi="Times New Roman"/>
          <w:b/>
          <w:bCs/>
        </w:rPr>
      </w:pPr>
      <w:bookmarkStart w:id="5" w:name="_GoBack"/>
      <w:bookmarkEnd w:id="5"/>
      <w:r>
        <w:rPr>
          <w:rFonts w:ascii="Times New Roman" w:hAnsi="Times New Roman" w:hint="eastAsia"/>
          <w:b/>
          <w:bCs/>
        </w:rPr>
        <w:lastRenderedPageBreak/>
        <w:t>Supplemental</w:t>
      </w:r>
      <w:r>
        <w:rPr>
          <w:rFonts w:ascii="Times New Roman" w:hAnsi="Times New Roman"/>
          <w:b/>
          <w:bCs/>
        </w:rPr>
        <w:t xml:space="preserve"> Materials</w:t>
      </w: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drawing>
          <wp:inline distT="0" distB="0" distL="0" distR="0">
            <wp:extent cx="5272405" cy="2676525"/>
            <wp:effectExtent l="0" t="0" r="0" b="0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 w:hint="eastAsia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S1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bCs/>
          <w:szCs w:val="21"/>
        </w:rPr>
        <w:t xml:space="preserve">Proportion of baseline blood lymphocyte subsets and the </w:t>
      </w:r>
      <w:r>
        <w:rPr>
          <w:rFonts w:ascii="Times New Roman" w:hAnsi="Times New Roman"/>
          <w:szCs w:val="21"/>
        </w:rPr>
        <w:t xml:space="preserve">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CD4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T, CD8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and NK cells in the neoadjuvant endocrine therapy (NET) and neoadjuvant chemotherapy (NAC) group. PBMCs before neoadjuvant treatment (baseline) were analyzed. </w:t>
      </w:r>
      <w:bookmarkStart w:id="6" w:name="OLE_LINK8"/>
      <w:r>
        <w:rPr>
          <w:rFonts w:ascii="Times New Roman" w:hAnsi="Times New Roman"/>
          <w:bCs/>
          <w:szCs w:val="21"/>
        </w:rPr>
        <w:t>Baseline</w:t>
      </w:r>
      <w:bookmarkEnd w:id="6"/>
      <w:r>
        <w:rPr>
          <w:rFonts w:ascii="Times New Roman" w:hAnsi="Times New Roman"/>
          <w:bCs/>
          <w:szCs w:val="21"/>
        </w:rPr>
        <w:t xml:space="preserve"> percentages of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T cells</w:t>
      </w:r>
      <w:bookmarkStart w:id="7" w:name="OLE_LINK10"/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a</w:t>
      </w:r>
      <w:r>
        <w:rPr>
          <w:rFonts w:ascii="Times New Roman" w:hAnsi="Times New Roman"/>
          <w:b/>
          <w:szCs w:val="21"/>
        </w:rPr>
        <w:t>)</w:t>
      </w:r>
      <w:bookmarkEnd w:id="7"/>
      <w:r>
        <w:rPr>
          <w:rFonts w:ascii="Times New Roman" w:hAnsi="Times New Roman"/>
          <w:bCs/>
          <w:szCs w:val="21"/>
        </w:rPr>
        <w:t>, CD8</w:t>
      </w:r>
      <w:r>
        <w:rPr>
          <w:rFonts w:ascii="Times New Roman" w:hAnsi="Times New Roman"/>
          <w:bCs/>
          <w:szCs w:val="21"/>
          <w:vertAlign w:val="superscript"/>
        </w:rPr>
        <w:t xml:space="preserve">+ </w:t>
      </w:r>
      <w:r>
        <w:rPr>
          <w:rFonts w:ascii="Times New Roman" w:hAnsi="Times New Roman"/>
          <w:bCs/>
          <w:szCs w:val="21"/>
        </w:rPr>
        <w:t xml:space="preserve">T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b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</w:t>
      </w:r>
      <w:proofErr w:type="spellStart"/>
      <w:r>
        <w:rPr>
          <w:rFonts w:ascii="Times New Roman" w:hAnsi="Times New Roman"/>
          <w:bCs/>
          <w:szCs w:val="21"/>
        </w:rPr>
        <w:t>Tregs</w:t>
      </w:r>
      <w:proofErr w:type="spellEnd"/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c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NK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d</w:t>
      </w:r>
      <w:proofErr w:type="gramStart"/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,B</w:t>
      </w:r>
      <w:proofErr w:type="gramEnd"/>
      <w:r>
        <w:rPr>
          <w:rFonts w:ascii="Times New Roman" w:hAnsi="Times New Roman"/>
          <w:bCs/>
          <w:szCs w:val="21"/>
        </w:rPr>
        <w:t xml:space="preserve">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e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f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and CD8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g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</w:t>
      </w:r>
      <w:bookmarkStart w:id="8" w:name="OLE_LINK9"/>
      <w:r>
        <w:rPr>
          <w:rFonts w:ascii="Times New Roman" w:hAnsi="Times New Roman"/>
          <w:szCs w:val="21"/>
        </w:rPr>
        <w:t xml:space="preserve">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CD4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cells</w:t>
      </w:r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h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</w:t>
      </w:r>
      <w:r>
        <w:rPr>
          <w:rFonts w:ascii="Times New Roman" w:hAnsi="Times New Roman"/>
          <w:szCs w:val="21"/>
        </w:rPr>
        <w:t xml:space="preserve"> </w:t>
      </w:r>
      <w:bookmarkStart w:id="9" w:name="OLE_LINK11"/>
      <w:r>
        <w:rPr>
          <w:rFonts w:ascii="Times New Roman" w:hAnsi="Times New Roman"/>
          <w:szCs w:val="21"/>
        </w:rPr>
        <w:t xml:space="preserve">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CD8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cell</w:t>
      </w:r>
      <w:bookmarkEnd w:id="8"/>
      <w:bookmarkEnd w:id="9"/>
      <w:r>
        <w:rPr>
          <w:rFonts w:ascii="Times New Roman" w:hAnsi="Times New Roman"/>
          <w:szCs w:val="21"/>
        </w:rPr>
        <w:t>s</w:t>
      </w:r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proofErr w:type="spellStart"/>
      <w:r w:rsidR="00BC2F1C">
        <w:rPr>
          <w:rFonts w:ascii="Times New Roman" w:hAnsi="Times New Roman"/>
          <w:b/>
          <w:szCs w:val="21"/>
        </w:rPr>
        <w:t>i</w:t>
      </w:r>
      <w:proofErr w:type="spellEnd"/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and </w:t>
      </w:r>
      <w:r>
        <w:rPr>
          <w:rFonts w:ascii="Times New Roman" w:hAnsi="Times New Roman"/>
          <w:szCs w:val="21"/>
        </w:rPr>
        <w:t xml:space="preserve">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NK cells</w:t>
      </w:r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j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szCs w:val="21"/>
        </w:rPr>
        <w:t xml:space="preserve"> in the NET and NAC group were shown as scatter plots. </w:t>
      </w:r>
      <w:r>
        <w:rPr>
          <w:rFonts w:ascii="Times New Roman" w:hAnsi="Times New Roman"/>
          <w:bCs/>
          <w:szCs w:val="21"/>
        </w:rPr>
        <w:t>S</w:t>
      </w:r>
      <w:r>
        <w:rPr>
          <w:rFonts w:ascii="Times New Roman" w:hAnsi="Times New Roman"/>
          <w:szCs w:val="21"/>
        </w:rPr>
        <w:t xml:space="preserve">tatistical analyses were performed by Mann Whitney test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2405" cy="2605405"/>
            <wp:effectExtent l="0" t="0" r="0" b="0"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S2</w:t>
      </w:r>
      <w:r>
        <w:rPr>
          <w:rFonts w:ascii="Times New Roman" w:hAnsi="Times New Roman"/>
          <w:szCs w:val="21"/>
        </w:rPr>
        <w:t xml:space="preserve"> Neoadjuvant therapy-induced changes of blood lymphocyte subsets, ratio of </w:t>
      </w:r>
      <w:proofErr w:type="spellStart"/>
      <w:r>
        <w:rPr>
          <w:rFonts w:ascii="Times New Roman" w:hAnsi="Times New Roman"/>
          <w:szCs w:val="21"/>
        </w:rPr>
        <w:t>Treg</w:t>
      </w:r>
      <w:proofErr w:type="spellEnd"/>
      <w:r>
        <w:rPr>
          <w:rFonts w:ascii="Times New Roman" w:hAnsi="Times New Roman"/>
          <w:szCs w:val="21"/>
        </w:rPr>
        <w:t xml:space="preserve"> to CD8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and ratio of </w:t>
      </w:r>
      <w:proofErr w:type="spellStart"/>
      <w:r>
        <w:rPr>
          <w:rFonts w:ascii="Times New Roman" w:hAnsi="Times New Roman"/>
          <w:szCs w:val="21"/>
        </w:rPr>
        <w:t>Treg</w:t>
      </w:r>
      <w:proofErr w:type="spellEnd"/>
      <w:r>
        <w:rPr>
          <w:rFonts w:ascii="Times New Roman" w:hAnsi="Times New Roman"/>
          <w:szCs w:val="21"/>
        </w:rPr>
        <w:t xml:space="preserve"> to NK cell. PBMCs before neoadjuvant treatment (baseline) and after treatment were analyzed.</w:t>
      </w:r>
      <w:r w:rsidR="00BC2F1C">
        <w:rPr>
          <w:rFonts w:ascii="Times New Roman" w:hAnsi="Times New Roman"/>
          <w:szCs w:val="21"/>
        </w:rPr>
        <w:t xml:space="preserve"> </w:t>
      </w:r>
      <w:r w:rsidR="00BC2F1C">
        <w:rPr>
          <w:rFonts w:ascii="Times New Roman" w:hAnsi="Times New Roman"/>
          <w:b/>
          <w:bCs/>
          <w:szCs w:val="21"/>
        </w:rPr>
        <w:t>a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CD4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cell among PBMCs after neoadjuvant endocrine therapy (NET) or neoadjuvant chemotherapy (NAC). </w:t>
      </w:r>
      <w:r w:rsidR="00BC2F1C">
        <w:rPr>
          <w:rFonts w:ascii="Times New Roman" w:hAnsi="Times New Roman"/>
          <w:b/>
          <w:bCs/>
          <w:szCs w:val="21"/>
        </w:rPr>
        <w:t>b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percentage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among PBMCs after NET or NAC. </w:t>
      </w:r>
      <w:r w:rsidR="00BC2F1C">
        <w:rPr>
          <w:rFonts w:ascii="Times New Roman" w:hAnsi="Times New Roman"/>
          <w:b/>
          <w:bCs/>
          <w:szCs w:val="21"/>
        </w:rPr>
        <w:t>c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percentage of NK cells among PBMCs after NET or NAC. </w:t>
      </w:r>
      <w:r w:rsidR="00BC2F1C">
        <w:rPr>
          <w:rFonts w:ascii="Times New Roman" w:hAnsi="Times New Roman"/>
          <w:b/>
          <w:bCs/>
          <w:szCs w:val="21"/>
        </w:rPr>
        <w:t>d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percentage of CD4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NKT cells among PBMCs after NET or NAC. </w:t>
      </w:r>
      <w:r w:rsidR="00BC2F1C">
        <w:rPr>
          <w:rFonts w:ascii="Times New Roman" w:hAnsi="Times New Roman"/>
          <w:b/>
          <w:bCs/>
          <w:szCs w:val="21"/>
        </w:rPr>
        <w:t>e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CD8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T cells after NET or NAC. </w:t>
      </w:r>
      <w:r w:rsidR="00BC2F1C">
        <w:rPr>
          <w:rFonts w:ascii="Times New Roman" w:hAnsi="Times New Roman"/>
          <w:b/>
          <w:bCs/>
          <w:szCs w:val="21"/>
        </w:rPr>
        <w:t>f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ratio of </w:t>
      </w:r>
      <w:proofErr w:type="spellStart"/>
      <w:r>
        <w:rPr>
          <w:rFonts w:ascii="Times New Roman" w:hAnsi="Times New Roman"/>
          <w:szCs w:val="21"/>
        </w:rPr>
        <w:t>Tregs</w:t>
      </w:r>
      <w:proofErr w:type="spellEnd"/>
      <w:r>
        <w:rPr>
          <w:rFonts w:ascii="Times New Roman" w:hAnsi="Times New Roman"/>
          <w:szCs w:val="21"/>
        </w:rPr>
        <w:t xml:space="preserve"> to NK cells after NET or NAC. Statistical analyses were performed by Wilcoxon matched-pairs signed rank test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2405" cy="1719580"/>
            <wp:effectExtent l="0" t="0" r="0" b="0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S3</w:t>
      </w:r>
      <w:r>
        <w:rPr>
          <w:rFonts w:ascii="Times New Roman" w:hAnsi="Times New Roman"/>
          <w:szCs w:val="21"/>
        </w:rPr>
        <w:t xml:space="preserve"> Neoadjuvant therapy-induced changes of circulating tumor-specific CTLs. Blood samples at baseline and after neoadjuvant therapy were collected, and ELISPOT assays were performed to detect </w:t>
      </w:r>
      <w:r>
        <w:rPr>
          <w:rFonts w:ascii="Times New Roman" w:hAnsi="Times New Roman"/>
          <w:bCs/>
          <w:szCs w:val="21"/>
        </w:rPr>
        <w:t xml:space="preserve">circulating tumor-specific CTLs </w:t>
      </w:r>
      <w:r>
        <w:rPr>
          <w:rFonts w:ascii="Times New Roman" w:hAnsi="Times New Roman"/>
          <w:szCs w:val="21"/>
        </w:rPr>
        <w:t>(IFN-γ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CTLs)</w:t>
      </w:r>
      <w:r>
        <w:rPr>
          <w:rFonts w:ascii="Times New Roman" w:hAnsi="Times New Roman"/>
          <w:bCs/>
          <w:szCs w:val="21"/>
        </w:rPr>
        <w:t xml:space="preserve">. Numbers of </w:t>
      </w:r>
      <w:r>
        <w:rPr>
          <w:rFonts w:ascii="Times New Roman" w:hAnsi="Times New Roman"/>
          <w:szCs w:val="21"/>
        </w:rPr>
        <w:t>circulating tumor-specific CTLs</w:t>
      </w:r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before neoadjuvant treatment (baseline) and after treatment were analyzed. </w:t>
      </w:r>
      <w:r w:rsidR="00BC2F1C">
        <w:rPr>
          <w:rFonts w:ascii="Times New Roman" w:hAnsi="Times New Roman"/>
          <w:b/>
          <w:bCs/>
          <w:szCs w:val="21"/>
        </w:rPr>
        <w:t>a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The number of baseline </w:t>
      </w:r>
      <w:r>
        <w:rPr>
          <w:rFonts w:ascii="Times New Roman" w:hAnsi="Times New Roman"/>
          <w:bCs/>
          <w:szCs w:val="21"/>
        </w:rPr>
        <w:t xml:space="preserve">circulating tumor-specific CTLs </w:t>
      </w:r>
      <w:r>
        <w:rPr>
          <w:rFonts w:ascii="Times New Roman" w:hAnsi="Times New Roman"/>
          <w:szCs w:val="21"/>
        </w:rPr>
        <w:t>(IFN-γ</w:t>
      </w:r>
      <w:r>
        <w:rPr>
          <w:rFonts w:ascii="Times New Roman" w:hAnsi="Times New Roman"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CTLs) between two groups were analyzed</w:t>
      </w:r>
      <w:r>
        <w:rPr>
          <w:rFonts w:ascii="Times New Roman" w:hAnsi="Times New Roman"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</w:t>
      </w:r>
      <w:r w:rsidR="00BC2F1C">
        <w:rPr>
          <w:rFonts w:ascii="Times New Roman" w:hAnsi="Times New Roman"/>
          <w:b/>
          <w:bCs/>
          <w:szCs w:val="21"/>
        </w:rPr>
        <w:t>b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circulating tumor-specific CTLs after neoadjuvant endocrine therapy (NET). </w:t>
      </w:r>
      <w:r w:rsidR="00BC2F1C">
        <w:rPr>
          <w:rFonts w:ascii="Times New Roman" w:hAnsi="Times New Roman"/>
          <w:b/>
          <w:bCs/>
          <w:szCs w:val="21"/>
        </w:rPr>
        <w:t>c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Changes of circulating tumor-specific CTLs after neoadjuvant chemotherapy (NAC). Statistical analyses were performed by Mann Whitney test (</w:t>
      </w:r>
      <w:r w:rsidR="00BC2F1C">
        <w:rPr>
          <w:rFonts w:ascii="Times New Roman" w:hAnsi="Times New Roman"/>
          <w:b/>
          <w:bCs/>
          <w:szCs w:val="21"/>
        </w:rPr>
        <w:t>a</w:t>
      </w:r>
      <w:r>
        <w:rPr>
          <w:rFonts w:ascii="Times New Roman" w:hAnsi="Times New Roman"/>
          <w:szCs w:val="21"/>
        </w:rPr>
        <w:t>) or Wilcoxon matched-pairs signed rank test (</w:t>
      </w:r>
      <w:r w:rsidR="00BC2F1C">
        <w:rPr>
          <w:rFonts w:ascii="Times New Roman" w:hAnsi="Times New Roman"/>
          <w:b/>
          <w:bCs/>
          <w:szCs w:val="21"/>
        </w:rPr>
        <w:t>b-c</w:t>
      </w:r>
      <w:r>
        <w:rPr>
          <w:rFonts w:ascii="Times New Roman" w:hAnsi="Times New Roman"/>
          <w:szCs w:val="21"/>
        </w:rPr>
        <w:t xml:space="preserve">),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2405" cy="2614930"/>
            <wp:effectExtent l="0" t="0" r="0" b="0"/>
            <wp:docPr id="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S4</w:t>
      </w:r>
      <w:r>
        <w:rPr>
          <w:rFonts w:ascii="Times New Roman" w:hAnsi="Times New Roman"/>
          <w:szCs w:val="21"/>
        </w:rPr>
        <w:t xml:space="preserve"> Neoadjuvant therapy-induced changes of tumor biomarkers. </w:t>
      </w:r>
      <w:r w:rsidR="00BC2F1C">
        <w:rPr>
          <w:rFonts w:ascii="Times New Roman" w:hAnsi="Times New Roman"/>
          <w:b/>
          <w:bCs/>
          <w:szCs w:val="21"/>
        </w:rPr>
        <w:t>a</w:t>
      </w:r>
      <w:r>
        <w:rPr>
          <w:rFonts w:ascii="Times New Roman" w:hAnsi="Times New Roman"/>
          <w:b/>
          <w:bCs/>
          <w:szCs w:val="21"/>
        </w:rPr>
        <w:t xml:space="preserve">. </w:t>
      </w:r>
      <w:r>
        <w:rPr>
          <w:rFonts w:ascii="Times New Roman" w:hAnsi="Times New Roman"/>
          <w:bCs/>
          <w:szCs w:val="21"/>
        </w:rPr>
        <w:t>Baseline proportions of Ki67-positive tumor cells</w:t>
      </w:r>
      <w:r>
        <w:rPr>
          <w:rFonts w:ascii="Times New Roman" w:hAnsi="Times New Roman"/>
          <w:szCs w:val="21"/>
        </w:rPr>
        <w:t xml:space="preserve"> in tumor samples in the neoadjuvant endocrine therapy (NET) and neoadjuvant chemotherapy (NAC) group. </w:t>
      </w:r>
      <w:r w:rsidR="00BC2F1C">
        <w:rPr>
          <w:rFonts w:ascii="Times New Roman" w:hAnsi="Times New Roman"/>
          <w:b/>
          <w:bCs/>
          <w:szCs w:val="21"/>
        </w:rPr>
        <w:t>b</w:t>
      </w:r>
      <w:r>
        <w:rPr>
          <w:rFonts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bCs/>
          <w:szCs w:val="21"/>
        </w:rPr>
        <w:t>Changes of number of CD8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cells in tumor tissues of patients after NET. </w:t>
      </w:r>
      <w:r>
        <w:rPr>
          <w:rFonts w:ascii="Times New Roman" w:hAnsi="Times New Roman"/>
          <w:b/>
          <w:bCs/>
          <w:szCs w:val="21"/>
        </w:rPr>
        <w:t>C.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bCs/>
          <w:szCs w:val="21"/>
        </w:rPr>
        <w:t>Changes of number of CD19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szCs w:val="21"/>
        </w:rPr>
        <w:t xml:space="preserve"> cells in tumor tissues of patients after NET. Statistical analyses were performed by Mann Whitney test (</w:t>
      </w:r>
      <w:r w:rsidR="00BC2F1C">
        <w:rPr>
          <w:rFonts w:ascii="Times New Roman" w:hAnsi="Times New Roman"/>
          <w:b/>
          <w:bCs/>
          <w:szCs w:val="21"/>
        </w:rPr>
        <w:t>a</w:t>
      </w:r>
      <w:r>
        <w:rPr>
          <w:rFonts w:ascii="Times New Roman" w:hAnsi="Times New Roman"/>
          <w:szCs w:val="21"/>
        </w:rPr>
        <w:t>) or Wilcoxon matched-pairs signed rank test (</w:t>
      </w:r>
      <w:r w:rsidR="00BC2F1C">
        <w:rPr>
          <w:rFonts w:ascii="Times New Roman" w:hAnsi="Times New Roman"/>
          <w:b/>
          <w:bCs/>
          <w:szCs w:val="21"/>
        </w:rPr>
        <w:t>b-c</w:t>
      </w:r>
      <w:r>
        <w:rPr>
          <w:rFonts w:ascii="Times New Roman" w:hAnsi="Times New Roman"/>
          <w:szCs w:val="21"/>
        </w:rPr>
        <w:t xml:space="preserve">),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2405" cy="7053580"/>
            <wp:effectExtent l="0" t="0" r="0" b="0"/>
            <wp:docPr id="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5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S5</w:t>
      </w:r>
      <w:r>
        <w:rPr>
          <w:rFonts w:ascii="Times New Roman" w:hAnsi="Times New Roman"/>
          <w:szCs w:val="21"/>
        </w:rPr>
        <w:t xml:space="preserve"> Associations between baseline proportions of blood lymphocyte subsets and </w:t>
      </w:r>
      <w:r>
        <w:rPr>
          <w:rFonts w:ascii="Times New Roman" w:hAnsi="Times New Roman"/>
          <w:bCs/>
          <w:szCs w:val="21"/>
        </w:rPr>
        <w:t xml:space="preserve">therapeutic response in patients treated with </w:t>
      </w:r>
      <w:r>
        <w:rPr>
          <w:rFonts w:ascii="Times New Roman" w:hAnsi="Times New Roman"/>
          <w:szCs w:val="21"/>
        </w:rPr>
        <w:t>neoadjuvant endocrine therapy (NET) or neoadjuvant chemotherapy (NAC)</w:t>
      </w:r>
      <w:r>
        <w:rPr>
          <w:rFonts w:ascii="Times New Roman" w:hAnsi="Times New Roman"/>
          <w:bCs/>
          <w:szCs w:val="21"/>
        </w:rPr>
        <w:t>. Baseline percentages of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T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a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 CD8</w:t>
      </w:r>
      <w:r>
        <w:rPr>
          <w:rFonts w:ascii="Times New Roman" w:hAnsi="Times New Roman"/>
          <w:bCs/>
          <w:szCs w:val="21"/>
          <w:vertAlign w:val="superscript"/>
        </w:rPr>
        <w:t xml:space="preserve">+ </w:t>
      </w:r>
      <w:r>
        <w:rPr>
          <w:rFonts w:ascii="Times New Roman" w:hAnsi="Times New Roman"/>
          <w:bCs/>
          <w:szCs w:val="21"/>
        </w:rPr>
        <w:t xml:space="preserve">T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b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</w:t>
      </w:r>
      <w:proofErr w:type="spellStart"/>
      <w:r>
        <w:rPr>
          <w:rFonts w:ascii="Times New Roman" w:hAnsi="Times New Roman"/>
          <w:bCs/>
          <w:szCs w:val="21"/>
        </w:rPr>
        <w:t>Tregs</w:t>
      </w:r>
      <w:proofErr w:type="spellEnd"/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c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NK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d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B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e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f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and CD8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g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from responders (PR) or non-responders (SD/PD) were analyzed. S</w:t>
      </w:r>
      <w:r>
        <w:rPr>
          <w:rFonts w:ascii="Times New Roman" w:hAnsi="Times New Roman"/>
          <w:szCs w:val="21"/>
        </w:rPr>
        <w:t xml:space="preserve">tatistical analyses were performed by Chi-square test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3629025" cy="8863330"/>
            <wp:effectExtent l="0" t="0" r="0" b="0"/>
            <wp:docPr id="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lastRenderedPageBreak/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S6</w:t>
      </w:r>
      <w:r>
        <w:rPr>
          <w:rFonts w:ascii="Times New Roman" w:hAnsi="Times New Roman"/>
          <w:szCs w:val="21"/>
        </w:rPr>
        <w:t xml:space="preserve"> Associations between changes of proportions of blood lymphocyte subsets and </w:t>
      </w:r>
      <w:r>
        <w:rPr>
          <w:rFonts w:ascii="Times New Roman" w:hAnsi="Times New Roman"/>
          <w:bCs/>
          <w:szCs w:val="21"/>
        </w:rPr>
        <w:t xml:space="preserve">therapeutic response in patients treated with </w:t>
      </w:r>
      <w:r>
        <w:rPr>
          <w:rFonts w:ascii="Times New Roman" w:hAnsi="Times New Roman"/>
          <w:szCs w:val="21"/>
        </w:rPr>
        <w:t>neoadjuvant endocrine therapy (NET) or neoadjuvant chemotherapy (NAC)</w:t>
      </w:r>
      <w:r>
        <w:rPr>
          <w:rFonts w:ascii="Times New Roman" w:hAnsi="Times New Roman"/>
          <w:bCs/>
          <w:szCs w:val="21"/>
        </w:rPr>
        <w:t>. Changes of percentages of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T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a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 CD8</w:t>
      </w:r>
      <w:r>
        <w:rPr>
          <w:rFonts w:ascii="Times New Roman" w:hAnsi="Times New Roman"/>
          <w:bCs/>
          <w:szCs w:val="21"/>
          <w:vertAlign w:val="superscript"/>
        </w:rPr>
        <w:t xml:space="preserve">+ </w:t>
      </w:r>
      <w:r>
        <w:rPr>
          <w:rFonts w:ascii="Times New Roman" w:hAnsi="Times New Roman"/>
          <w:bCs/>
          <w:szCs w:val="21"/>
        </w:rPr>
        <w:t xml:space="preserve">T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b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</w:t>
      </w:r>
      <w:proofErr w:type="spellStart"/>
      <w:r>
        <w:rPr>
          <w:rFonts w:ascii="Times New Roman" w:hAnsi="Times New Roman"/>
          <w:bCs/>
          <w:szCs w:val="21"/>
        </w:rPr>
        <w:t>Tregs</w:t>
      </w:r>
      <w:proofErr w:type="spellEnd"/>
      <w:r>
        <w:rPr>
          <w:rFonts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c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, NK cells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d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>, CD4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e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and CD8</w:t>
      </w:r>
      <w:r>
        <w:rPr>
          <w:rFonts w:ascii="Times New Roman" w:hAnsi="Times New Roman"/>
          <w:bCs/>
          <w:szCs w:val="21"/>
          <w:vertAlign w:val="superscript"/>
        </w:rPr>
        <w:t>+</w:t>
      </w:r>
      <w:r>
        <w:rPr>
          <w:rFonts w:ascii="Times New Roman" w:hAnsi="Times New Roman"/>
          <w:bCs/>
          <w:szCs w:val="21"/>
        </w:rPr>
        <w:t xml:space="preserve"> NKTs </w:t>
      </w:r>
      <w:r>
        <w:rPr>
          <w:rFonts w:ascii="Times New Roman" w:hAnsi="Times New Roman"/>
          <w:b/>
          <w:szCs w:val="21"/>
        </w:rPr>
        <w:t>(</w:t>
      </w:r>
      <w:r w:rsidR="00BC2F1C">
        <w:rPr>
          <w:rFonts w:ascii="Times New Roman" w:hAnsi="Times New Roman"/>
          <w:b/>
          <w:szCs w:val="21"/>
        </w:rPr>
        <w:t>f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bCs/>
          <w:szCs w:val="21"/>
        </w:rPr>
        <w:t xml:space="preserve"> from responders (PR) or non-responders (SD/PD) were analyzed. S</w:t>
      </w:r>
      <w:r>
        <w:rPr>
          <w:rFonts w:ascii="Times New Roman" w:hAnsi="Times New Roman"/>
          <w:szCs w:val="21"/>
        </w:rPr>
        <w:t xml:space="preserve">tatistical analyses were performed by Chi-square test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063CE0">
      <w:pPr>
        <w:rPr>
          <w:rFonts w:ascii="Times New Roman" w:hAnsi="Times New Roman"/>
          <w:szCs w:val="21"/>
        </w:rPr>
      </w:pPr>
    </w:p>
    <w:p w:rsidR="00063CE0" w:rsidRDefault="00FD4BA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>
            <wp:extent cx="5272405" cy="2529205"/>
            <wp:effectExtent l="0" t="0" r="0" b="0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E0" w:rsidRDefault="00063CE0">
      <w:pPr>
        <w:rPr>
          <w:szCs w:val="21"/>
        </w:rPr>
      </w:pPr>
      <w:r>
        <w:rPr>
          <w:rFonts w:ascii="Times New Roman" w:hAnsi="Times New Roman"/>
          <w:b/>
          <w:szCs w:val="21"/>
        </w:rPr>
        <w:t>Fig</w:t>
      </w:r>
      <w:r w:rsidR="00BC2F1C">
        <w:rPr>
          <w:rFonts w:ascii="Times New Roman" w:hAnsi="Times New Roman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S7</w:t>
      </w:r>
      <w:r>
        <w:rPr>
          <w:rFonts w:ascii="Times New Roman" w:hAnsi="Times New Roman"/>
          <w:szCs w:val="21"/>
        </w:rPr>
        <w:t xml:space="preserve"> Associations between </w:t>
      </w:r>
      <w:bookmarkStart w:id="10" w:name="OLE_LINK16"/>
      <w:r>
        <w:rPr>
          <w:rFonts w:ascii="Times New Roman" w:hAnsi="Times New Roman"/>
          <w:szCs w:val="21"/>
        </w:rPr>
        <w:t xml:space="preserve">changes of proportions of Ki67-positive tumor cells in tumor tissues and </w:t>
      </w:r>
      <w:r>
        <w:rPr>
          <w:rFonts w:ascii="Times New Roman" w:hAnsi="Times New Roman"/>
          <w:bCs/>
          <w:szCs w:val="21"/>
        </w:rPr>
        <w:t xml:space="preserve">therapeutic response in patients treated with </w:t>
      </w:r>
      <w:r>
        <w:rPr>
          <w:rFonts w:ascii="Times New Roman" w:hAnsi="Times New Roman"/>
          <w:szCs w:val="21"/>
        </w:rPr>
        <w:t>neoadjuvant endocrine therapy (NET) or neoadjuvant chemotherapy (NAC)</w:t>
      </w:r>
      <w:r>
        <w:rPr>
          <w:rFonts w:ascii="Times New Roman" w:hAnsi="Times New Roman"/>
          <w:bCs/>
          <w:szCs w:val="21"/>
        </w:rPr>
        <w:t>.</w:t>
      </w:r>
      <w:bookmarkEnd w:id="10"/>
      <w:r>
        <w:rPr>
          <w:rFonts w:ascii="Times New Roman" w:hAnsi="Times New Roman"/>
          <w:bCs/>
          <w:szCs w:val="21"/>
        </w:rPr>
        <w:t xml:space="preserve"> Changes of proportions of </w:t>
      </w:r>
      <w:r>
        <w:rPr>
          <w:rFonts w:ascii="Times New Roman" w:hAnsi="Times New Roman"/>
          <w:szCs w:val="21"/>
        </w:rPr>
        <w:t xml:space="preserve">Ki67-positive tumor cells in tumor tissues in responders (PR) and non-responders (SD/PD) after </w:t>
      </w:r>
      <w:r>
        <w:rPr>
          <w:rFonts w:ascii="Times New Roman" w:hAnsi="Times New Roman"/>
          <w:b/>
          <w:szCs w:val="21"/>
        </w:rPr>
        <w:t>(</w:t>
      </w:r>
      <w:r>
        <w:rPr>
          <w:rFonts w:ascii="Times New Roman" w:hAnsi="Times New Roman" w:hint="eastAsia"/>
          <w:b/>
          <w:szCs w:val="21"/>
        </w:rPr>
        <w:t>a</w:t>
      </w:r>
      <w:r>
        <w:rPr>
          <w:rFonts w:ascii="Times New Roman" w:hAnsi="Times New Roman"/>
          <w:b/>
          <w:szCs w:val="21"/>
        </w:rPr>
        <w:t>)</w:t>
      </w:r>
      <w:r>
        <w:rPr>
          <w:rFonts w:ascii="Times New Roman" w:hAnsi="Times New Roman"/>
          <w:szCs w:val="21"/>
        </w:rPr>
        <w:t xml:space="preserve"> NET or </w:t>
      </w:r>
      <w:r>
        <w:rPr>
          <w:rFonts w:ascii="Times New Roman" w:hAnsi="Times New Roman"/>
          <w:b/>
          <w:szCs w:val="21"/>
        </w:rPr>
        <w:t>(b)</w:t>
      </w:r>
      <w:r>
        <w:rPr>
          <w:rFonts w:ascii="Times New Roman" w:hAnsi="Times New Roman"/>
          <w:szCs w:val="21"/>
        </w:rPr>
        <w:t xml:space="preserve"> NAC were analyzed. </w:t>
      </w:r>
      <w:r>
        <w:rPr>
          <w:rFonts w:ascii="Times New Roman" w:hAnsi="Times New Roman"/>
          <w:bCs/>
          <w:szCs w:val="21"/>
        </w:rPr>
        <w:t>St</w:t>
      </w:r>
      <w:r>
        <w:rPr>
          <w:rFonts w:ascii="Times New Roman" w:hAnsi="Times New Roman"/>
          <w:szCs w:val="21"/>
        </w:rPr>
        <w:t xml:space="preserve">atistical analyses were performed by Chi-square test and 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Times New Roman" w:hAnsi="Times New Roman"/>
          <w:szCs w:val="21"/>
        </w:rPr>
        <w:t>&lt;0.05 was considered statistically significant.</w:t>
      </w:r>
    </w:p>
    <w:p w:rsidR="00063CE0" w:rsidRDefault="00063CE0"/>
    <w:sectPr w:rsidR="00063CE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5726171"/>
    <w:rsid w:val="00063CE0"/>
    <w:rsid w:val="001D1C63"/>
    <w:rsid w:val="004562E9"/>
    <w:rsid w:val="00700839"/>
    <w:rsid w:val="00792F23"/>
    <w:rsid w:val="00934318"/>
    <w:rsid w:val="00975BEA"/>
    <w:rsid w:val="00BC2F1C"/>
    <w:rsid w:val="00C9635C"/>
    <w:rsid w:val="00DA2628"/>
    <w:rsid w:val="00EE216C"/>
    <w:rsid w:val="00FB0FA2"/>
    <w:rsid w:val="00FD4BA4"/>
    <w:rsid w:val="35726171"/>
    <w:rsid w:val="603928AC"/>
    <w:rsid w:val="7CAB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773452B0-9CBC-4C25-8BD1-A31300F6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hyperlink" Target="mailto:liujq7@mail.sysu.edu.cn" TargetMode="External"/><Relationship Id="rId10" Type="http://schemas.openxmlformats.org/officeDocument/2006/relationships/image" Target="media/image5.tiff"/><Relationship Id="rId4" Type="http://schemas.openxmlformats.org/officeDocument/2006/relationships/hyperlink" Target="mailto:liujieqiong01@163.com" TargetMode="Externa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佐治 路</cp:lastModifiedBy>
  <cp:revision>3</cp:revision>
  <dcterms:created xsi:type="dcterms:W3CDTF">2020-10-08T14:44:00Z</dcterms:created>
  <dcterms:modified xsi:type="dcterms:W3CDTF">2021-01-07T03:58:00Z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