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C1B4" w14:textId="77777777" w:rsidR="00916DA2" w:rsidRDefault="00916DA2" w:rsidP="00916DA2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7061FB10" w14:textId="549D6224" w:rsidR="00CF7998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E7717">
        <w:rPr>
          <w:rFonts w:asciiTheme="majorBidi" w:hAnsiTheme="majorBidi" w:cstheme="majorBidi"/>
          <w:b/>
          <w:bCs/>
          <w:sz w:val="24"/>
          <w:szCs w:val="24"/>
        </w:rPr>
        <w:t>Figure 1. PCR amplification of the RBV EBER-2 gene</w:t>
      </w:r>
      <w:r w:rsidR="00916DA2" w:rsidRPr="00916DA2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C113C3B" wp14:editId="199FB259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31510" cy="4558030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8E7717">
        <w:rPr>
          <w:rFonts w:asciiTheme="majorBidi" w:hAnsiTheme="majorBidi" w:cstheme="majorBidi"/>
          <w:sz w:val="24"/>
          <w:szCs w:val="24"/>
        </w:rPr>
        <w:t>The first round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E7717">
        <w:rPr>
          <w:rFonts w:asciiTheme="majorBidi" w:hAnsiTheme="majorBidi" w:cstheme="majorBidi"/>
          <w:sz w:val="24"/>
          <w:szCs w:val="24"/>
        </w:rPr>
        <w:t xml:space="preserve">of the PCR </w:t>
      </w:r>
      <w:r w:rsidR="004A2303">
        <w:rPr>
          <w:rFonts w:asciiTheme="majorBidi" w:hAnsiTheme="majorBidi" w:cstheme="majorBidi"/>
          <w:sz w:val="24"/>
          <w:szCs w:val="24"/>
        </w:rPr>
        <w:t xml:space="preserve">was </w:t>
      </w:r>
      <w:r w:rsidR="004A2303" w:rsidRPr="004A2303">
        <w:rPr>
          <w:rFonts w:asciiTheme="majorBidi" w:hAnsiTheme="majorBidi" w:cstheme="majorBidi"/>
          <w:sz w:val="24"/>
          <w:szCs w:val="24"/>
        </w:rPr>
        <w:t xml:space="preserve">amplified </w:t>
      </w:r>
      <w:r w:rsidRPr="008E7717">
        <w:rPr>
          <w:rFonts w:asciiTheme="majorBidi" w:hAnsiTheme="majorBidi" w:cstheme="majorBidi"/>
          <w:sz w:val="24"/>
          <w:szCs w:val="24"/>
        </w:rPr>
        <w:t xml:space="preserve">by using a specific primer (EBNA-2F: GGAAACCCGTCACTCTC and EBNA-2R: TAATGGCATAGGTGGAATG) </w:t>
      </w:r>
      <w:r w:rsidR="004A2303">
        <w:rPr>
          <w:rFonts w:asciiTheme="majorBidi" w:hAnsiTheme="majorBidi" w:cstheme="majorBidi"/>
          <w:sz w:val="24"/>
          <w:szCs w:val="24"/>
        </w:rPr>
        <w:t xml:space="preserve">which </w:t>
      </w:r>
      <w:r w:rsidRPr="008E7717">
        <w:rPr>
          <w:rFonts w:asciiTheme="majorBidi" w:hAnsiTheme="majorBidi" w:cstheme="majorBidi"/>
          <w:sz w:val="24"/>
          <w:szCs w:val="24"/>
        </w:rPr>
        <w:t>gives an amplicon size of 801 bp.</w:t>
      </w:r>
      <w:r w:rsidR="00C44528">
        <w:rPr>
          <w:rFonts w:asciiTheme="majorBidi" w:hAnsiTheme="majorBidi" w:cstheme="majorBidi"/>
          <w:sz w:val="24"/>
          <w:szCs w:val="24"/>
        </w:rPr>
        <w:t xml:space="preserve"> L; </w:t>
      </w:r>
      <w:r w:rsidR="004A2303">
        <w:rPr>
          <w:rFonts w:asciiTheme="majorBidi" w:hAnsiTheme="majorBidi" w:cstheme="majorBidi"/>
          <w:sz w:val="24"/>
          <w:szCs w:val="24"/>
        </w:rPr>
        <w:t>ladder</w:t>
      </w:r>
      <w:r w:rsidR="00C44528">
        <w:rPr>
          <w:rFonts w:asciiTheme="majorBidi" w:hAnsiTheme="majorBidi" w:cstheme="majorBidi"/>
          <w:sz w:val="24"/>
          <w:szCs w:val="24"/>
        </w:rPr>
        <w:t xml:space="preserve"> (100-1500), NC (negative control).</w:t>
      </w:r>
    </w:p>
    <w:p w14:paraId="2BB613D0" w14:textId="77777777" w:rsidR="00C44528" w:rsidRDefault="00C44528" w:rsidP="00C44528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995847" w14:textId="10DC5CD5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0E22454" w14:textId="2E989943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3C64CD" w14:textId="3AF3CE8F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4825BB" w14:textId="08DC525A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4FEAE4" w14:textId="1FF2D60A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20A13BA" w14:textId="17A39519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9BA157" w14:textId="62898ED3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239172F" w14:textId="733B3A71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23DEF1F" w14:textId="5D0B4BA8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5624C3E" w14:textId="7526EA93" w:rsidR="008E7717" w:rsidRDefault="00C44528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379671C8" wp14:editId="729009BA">
            <wp:simplePos x="0" y="0"/>
            <wp:positionH relativeFrom="margin">
              <wp:posOffset>695325</wp:posOffset>
            </wp:positionH>
            <wp:positionV relativeFrom="page">
              <wp:posOffset>3990975</wp:posOffset>
            </wp:positionV>
            <wp:extent cx="5095875" cy="296227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92" w:rsidRPr="00490292">
        <w:t xml:space="preserve"> </w:t>
      </w:r>
      <w:r w:rsidR="00490292" w:rsidRPr="00490292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Figure 2. PCR amplification of EBV genotypes. </w:t>
      </w:r>
      <w:r w:rsidR="004A2303" w:rsidRPr="004A2303">
        <w:rPr>
          <w:rFonts w:asciiTheme="majorBidi" w:hAnsiTheme="majorBidi" w:cstheme="majorBidi"/>
          <w:sz w:val="24"/>
          <w:szCs w:val="24"/>
        </w:rPr>
        <w:t>The second round of the RT-PCR was amplified by using forward primer EBNA-2C (AGGGATGCCTGGACACAAGA), which is common to both EBV genotypes 1 and 2, as well as reverse primers EBNA-2G (GCCTCGGTTGTGACAGAG, amplicon size: 250 bp,) and EBNA-2B (TTGAAGAGTATGTCCTAAGG, amplicon size: 300 bp, EBV genotype 2), that are specific primers for genotypes 1 and 2, respectively.</w:t>
      </w:r>
    </w:p>
    <w:p w14:paraId="00887890" w14:textId="499148A8" w:rsidR="008E7717" w:rsidRDefault="008E7717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6F0D38C" w14:textId="77777777" w:rsidR="00C50B83" w:rsidRDefault="00C50B83" w:rsidP="008E7717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D217604" w14:textId="77777777" w:rsidR="00C50B83" w:rsidRDefault="00C50B83" w:rsidP="00C50B83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43DEED0" w14:textId="77777777" w:rsidR="00C50B83" w:rsidRDefault="00C50B83" w:rsidP="00C50B83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F8B04D" w14:textId="1AD2242D" w:rsidR="008E7717" w:rsidRDefault="008E7717" w:rsidP="00C50B83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13834C" wp14:editId="65D7806A">
            <wp:simplePos x="0" y="0"/>
            <wp:positionH relativeFrom="margin">
              <wp:posOffset>1057275</wp:posOffset>
            </wp:positionH>
            <wp:positionV relativeFrom="page">
              <wp:posOffset>1028700</wp:posOffset>
            </wp:positionV>
            <wp:extent cx="4114800" cy="29527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B83">
        <w:rPr>
          <w:rFonts w:asciiTheme="majorBidi" w:hAnsiTheme="majorBidi" w:cstheme="majorBidi"/>
          <w:sz w:val="24"/>
          <w:szCs w:val="24"/>
        </w:rPr>
        <w:t>lml</w:t>
      </w:r>
    </w:p>
    <w:p w14:paraId="0AC292B7" w14:textId="6F8628BD" w:rsidR="00C50B83" w:rsidRDefault="00BA7FE8" w:rsidP="00C50B83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08D5DCAA" wp14:editId="4E047EEA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238750" cy="4886325"/>
            <wp:effectExtent l="0" t="0" r="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00621" w14:textId="716F187E" w:rsidR="00C50B83" w:rsidRPr="00B624C8" w:rsidRDefault="00C50B83" w:rsidP="00C50B83">
      <w:pPr>
        <w:bidi w:val="0"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50B83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C50B83">
        <w:rPr>
          <w:rFonts w:asciiTheme="majorBidi" w:hAnsiTheme="majorBidi" w:cstheme="majorBidi"/>
          <w:b/>
          <w:bCs/>
          <w:sz w:val="24"/>
          <w:szCs w:val="24"/>
        </w:rPr>
        <w:t xml:space="preserve">. Nitrocellulose Strips After Staining. </w:t>
      </w:r>
      <w:r w:rsidR="00B624C8" w:rsidRPr="00B624C8">
        <w:rPr>
          <w:rFonts w:asciiTheme="majorBidi" w:hAnsiTheme="majorBidi" w:cstheme="majorBidi"/>
          <w:sz w:val="24"/>
          <w:szCs w:val="24"/>
        </w:rPr>
        <w:t>The detected genotypes were HR-HPV types, 16, 18, and 33, as well as LR-HPV 6</w:t>
      </w:r>
      <w:r w:rsidR="00BA7FE8">
        <w:rPr>
          <w:rFonts w:asciiTheme="majorBidi" w:hAnsiTheme="majorBidi" w:cstheme="majorBidi"/>
          <w:sz w:val="24"/>
          <w:szCs w:val="24"/>
        </w:rPr>
        <w:t xml:space="preserve"> and 11</w:t>
      </w:r>
      <w:r w:rsidR="00B624C8" w:rsidRPr="00B624C8">
        <w:rPr>
          <w:rFonts w:asciiTheme="majorBidi" w:hAnsiTheme="majorBidi" w:cstheme="majorBidi"/>
          <w:sz w:val="24"/>
          <w:szCs w:val="24"/>
        </w:rPr>
        <w:t>.</w:t>
      </w:r>
    </w:p>
    <w:sectPr w:rsidR="00C50B83" w:rsidRPr="00B624C8" w:rsidSect="002D19E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EA"/>
    <w:rsid w:val="001733C3"/>
    <w:rsid w:val="002465C4"/>
    <w:rsid w:val="002D19E5"/>
    <w:rsid w:val="00490292"/>
    <w:rsid w:val="00490E4C"/>
    <w:rsid w:val="004A2303"/>
    <w:rsid w:val="00700BAF"/>
    <w:rsid w:val="007D73B3"/>
    <w:rsid w:val="008108C1"/>
    <w:rsid w:val="008E7717"/>
    <w:rsid w:val="00916DA2"/>
    <w:rsid w:val="00B624C8"/>
    <w:rsid w:val="00BA7FE8"/>
    <w:rsid w:val="00C44528"/>
    <w:rsid w:val="00C50B83"/>
    <w:rsid w:val="00CF7998"/>
    <w:rsid w:val="00E671F9"/>
    <w:rsid w:val="00E74AA6"/>
    <w:rsid w:val="00E8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89C56B"/>
  <w15:chartTrackingRefBased/>
  <w15:docId w15:val="{B4D007BD-826B-45A0-9349-79F81423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">
    <w:name w:val="Tables"/>
    <w:basedOn w:val="Normal"/>
    <w:link w:val="TablesChar"/>
    <w:qFormat/>
    <w:rsid w:val="007D73B3"/>
    <w:pPr>
      <w:spacing w:after="0" w:line="240" w:lineRule="auto"/>
      <w:jc w:val="center"/>
    </w:pPr>
    <w:rPr>
      <w:rFonts w:ascii="Times New Roman" w:hAnsi="Times New Roman" w:cs="B Lotus"/>
      <w:b/>
      <w:bCs/>
      <w:sz w:val="24"/>
      <w:szCs w:val="24"/>
    </w:rPr>
  </w:style>
  <w:style w:type="character" w:customStyle="1" w:styleId="TablesChar">
    <w:name w:val="Tables Char"/>
    <w:basedOn w:val="DefaultParagraphFont"/>
    <w:link w:val="Tables"/>
    <w:rsid w:val="007D73B3"/>
    <w:rPr>
      <w:rFonts w:ascii="Times New Roman" w:hAnsi="Times New Roman" w:cs="B Lotu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Sadri</dc:creator>
  <cp:keywords/>
  <dc:description/>
  <cp:lastModifiedBy>Sadri</cp:lastModifiedBy>
  <cp:revision>4</cp:revision>
  <dcterms:created xsi:type="dcterms:W3CDTF">2021-06-03T11:12:00Z</dcterms:created>
  <dcterms:modified xsi:type="dcterms:W3CDTF">2021-06-19T07:03:00Z</dcterms:modified>
</cp:coreProperties>
</file>