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5E6" w:rsidRPr="00470027" w:rsidRDefault="003055E6" w:rsidP="003055E6">
      <w:pPr>
        <w:pStyle w:val="Appendix2"/>
      </w:pPr>
      <w:r>
        <w:rPr>
          <w:rFonts w:eastAsia="Times New Roman" w:cs="Calibri"/>
          <w:szCs w:val="24"/>
        </w:rPr>
        <w:t>Additional File</w:t>
      </w:r>
      <w:r>
        <w:t xml:space="preserve"> 11: Table</w:t>
      </w:r>
      <w:r w:rsidRPr="00470027">
        <w:t xml:space="preserve"> </w:t>
      </w:r>
      <w:r>
        <w:t>9</w:t>
      </w:r>
      <w:r w:rsidRPr="00470027">
        <w:t xml:space="preserve">: Anthropometric and </w:t>
      </w:r>
      <w:proofErr w:type="spellStart"/>
      <w:r w:rsidRPr="00470027">
        <w:t>behavioural</w:t>
      </w:r>
      <w:proofErr w:type="spellEnd"/>
      <w:r w:rsidRPr="00470027">
        <w:t xml:space="preserve"> outcomes within the </w:t>
      </w:r>
      <w:proofErr w:type="spellStart"/>
      <w:r w:rsidRPr="00470027">
        <w:t>HLaC+Txt</w:t>
      </w:r>
      <w:proofErr w:type="spellEnd"/>
      <w:r w:rsidRPr="00470027">
        <w:t xml:space="preserve"> intervention (n=115) and control cohorts (n=167): from pre- to </w:t>
      </w:r>
      <w:proofErr w:type="spellStart"/>
      <w:r w:rsidRPr="00470027">
        <w:t>post-HLaC+Txt</w:t>
      </w:r>
      <w:proofErr w:type="spellEnd"/>
      <w:r>
        <w:t xml:space="preserve"> trial</w:t>
      </w:r>
      <w:r w:rsidRPr="00470027">
        <w:t xml:space="preserve">, </w:t>
      </w:r>
      <w:proofErr w:type="spellStart"/>
      <w:r w:rsidRPr="00470027">
        <w:t>post-HLaC+Txt</w:t>
      </w:r>
      <w:proofErr w:type="spellEnd"/>
      <w:r w:rsidRPr="00470027">
        <w:t xml:space="preserve"> </w:t>
      </w:r>
      <w:r>
        <w:t xml:space="preserve">trial </w:t>
      </w:r>
      <w:r w:rsidRPr="00470027">
        <w:t>to follow-up</w:t>
      </w:r>
      <w:r>
        <w:t xml:space="preserve"> assessment</w:t>
      </w:r>
      <w:r w:rsidRPr="00470027">
        <w:t xml:space="preserve"> and </w:t>
      </w:r>
      <w:proofErr w:type="spellStart"/>
      <w:r w:rsidRPr="00470027">
        <w:t>HLaC+Txt</w:t>
      </w:r>
      <w:proofErr w:type="spellEnd"/>
      <w:r w:rsidRPr="00470027">
        <w:t xml:space="preserve"> </w:t>
      </w:r>
      <w:r>
        <w:t xml:space="preserve">trial </w:t>
      </w:r>
      <w:r w:rsidRPr="00470027">
        <w:t>intervention effects using multiple imputation for missing data</w:t>
      </w:r>
    </w:p>
    <w:tbl>
      <w:tblPr>
        <w:tblW w:w="1275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551"/>
        <w:gridCol w:w="2836"/>
        <w:gridCol w:w="2835"/>
      </w:tblGrid>
      <w:tr w:rsidR="003055E6" w:rsidTr="00B55104"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proofErr w:type="spellStart"/>
            <w:r w:rsidRPr="00F6172B">
              <w:rPr>
                <w:rFonts w:cs="Arial"/>
                <w:b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cs="Arial"/>
                <w:b/>
                <w:sz w:val="20"/>
                <w:szCs w:val="20"/>
              </w:rPr>
              <w:t>: Change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Intervention</w:t>
            </w:r>
          </w:p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Control</w:t>
            </w:r>
          </w:p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Intervention effect</w:t>
            </w:r>
          </w:p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(</w:t>
            </w:r>
            <w:proofErr w:type="spellStart"/>
            <w:r w:rsidRPr="00F6172B">
              <w:rPr>
                <w:rFonts w:cs="Arial"/>
                <w:b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cs="Arial"/>
                <w:b/>
                <w:sz w:val="20"/>
                <w:szCs w:val="20"/>
              </w:rPr>
              <w:t xml:space="preserve"> – control)</w:t>
            </w: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  <w:r w:rsidRPr="00F6172B">
              <w:rPr>
                <w:rFonts w:cs="Arial"/>
                <w:sz w:val="20"/>
                <w:szCs w:val="20"/>
              </w:rPr>
              <w:t>Mean change (95% CI)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  <w:r w:rsidRPr="00F6172B">
              <w:rPr>
                <w:rFonts w:cs="Arial"/>
                <w:sz w:val="20"/>
                <w:szCs w:val="20"/>
              </w:rPr>
              <w:t>Mean change (95% CI)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Mean difference (95% CI)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>b</w:t>
            </w:r>
          </w:p>
        </w:tc>
      </w:tr>
      <w:tr w:rsidR="003055E6" w:rsidTr="00B55104">
        <w:trPr>
          <w:trHeight w:val="299"/>
        </w:trPr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Weight (kg)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055E6" w:rsidTr="00B55104">
        <w:trPr>
          <w:trHeight w:val="171"/>
        </w:trPr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Pre- to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9B16D7">
              <w:rPr>
                <w:rFonts w:cs="Arial"/>
                <w:b/>
                <w:sz w:val="20"/>
                <w:szCs w:val="20"/>
              </w:rPr>
              <w:t>1.18 (0.60, 1.75)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9B16D7">
              <w:rPr>
                <w:rFonts w:cs="Arial"/>
                <w:b/>
                <w:sz w:val="20"/>
                <w:szCs w:val="20"/>
              </w:rPr>
              <w:t>1.15 (0.66, 1.64)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0.03 (-0.72, 0.77)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>4</w:t>
            </w:r>
          </w:p>
        </w:tc>
      </w:tr>
      <w:tr w:rsidR="003055E6" w:rsidTr="00B55104">
        <w:trPr>
          <w:trHeight w:val="189"/>
        </w:trPr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cs="Arial"/>
                <w:sz w:val="20"/>
                <w:szCs w:val="20"/>
              </w:rPr>
              <w:t xml:space="preserve"> to follow-up</w:t>
            </w:r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9B16D7">
              <w:rPr>
                <w:rFonts w:cs="Arial"/>
                <w:sz w:val="20"/>
                <w:szCs w:val="20"/>
              </w:rPr>
              <w:t>0.26 (0.31, 1.00)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2</w:t>
            </w: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Waist circumference (cm)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Pre- to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9B16D7">
              <w:rPr>
                <w:rFonts w:cs="Arial"/>
                <w:sz w:val="20"/>
                <w:szCs w:val="20"/>
              </w:rPr>
              <w:t>0.61 (-1.46, 1.67)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  <w:r w:rsidRPr="009B16D7">
              <w:rPr>
                <w:rFonts w:cs="Arial"/>
                <w:sz w:val="20"/>
                <w:szCs w:val="20"/>
              </w:rPr>
              <w:t>0.85 (-0.05, 1.75)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Pr="00F6172B">
              <w:rPr>
                <w:rFonts w:cs="Arial"/>
                <w:sz w:val="20"/>
                <w:szCs w:val="20"/>
              </w:rPr>
              <w:t>0.</w:t>
            </w:r>
            <w:r>
              <w:rPr>
                <w:rFonts w:cs="Arial"/>
                <w:sz w:val="20"/>
                <w:szCs w:val="20"/>
              </w:rPr>
              <w:t>25</w:t>
            </w:r>
            <w:r w:rsidRPr="00F6172B">
              <w:rPr>
                <w:rFonts w:cs="Arial"/>
                <w:sz w:val="20"/>
                <w:szCs w:val="20"/>
              </w:rPr>
              <w:t xml:space="preserve"> (-1.62, 1.13)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cs="Arial"/>
                <w:sz w:val="20"/>
                <w:szCs w:val="20"/>
              </w:rPr>
              <w:t xml:space="preserve"> to follow-up</w:t>
            </w:r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9B16D7">
              <w:rPr>
                <w:rFonts w:cs="Arial"/>
                <w:sz w:val="20"/>
                <w:szCs w:val="20"/>
              </w:rPr>
              <w:t>-0.04 (-1.14, 1.07)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trike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 xml:space="preserve">Physical activity </w:t>
            </w:r>
            <w:r w:rsidRPr="00F6172B">
              <w:rPr>
                <w:rFonts w:cs="Arial"/>
                <w:sz w:val="20"/>
                <w:szCs w:val="20"/>
              </w:rPr>
              <w:t>Moderate-vigorous (min/week)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highlight w:val="yellow"/>
              </w:rPr>
            </w:pP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Pre- to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9B16D7">
              <w:rPr>
                <w:rFonts w:cs="Arial"/>
                <w:sz w:val="20"/>
                <w:szCs w:val="20"/>
              </w:rPr>
              <w:t>-87.34 (-110.10, -49.00)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  <w:r w:rsidRPr="009B16D7">
              <w:rPr>
                <w:rFonts w:cs="Arial"/>
                <w:sz w:val="20"/>
                <w:szCs w:val="20"/>
              </w:rPr>
              <w:t>-79.98 (-123.70, -50.98)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  <w:r w:rsidRPr="00F6172B">
              <w:rPr>
                <w:rFonts w:cs="Arial"/>
                <w:sz w:val="20"/>
                <w:szCs w:val="20"/>
              </w:rPr>
              <w:t>-7.361 (-54.92, 40.22)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r w:rsidRPr="00F6172B">
              <w:rPr>
                <w:rFonts w:cs="Arial"/>
                <w:sz w:val="20"/>
                <w:szCs w:val="20"/>
              </w:rPr>
              <w:t>to follow-up</w:t>
            </w:r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9B16D7">
              <w:rPr>
                <w:rFonts w:cs="Arial"/>
                <w:sz w:val="20"/>
                <w:szCs w:val="20"/>
              </w:rPr>
              <w:t>0.50 (-38.12, 39.12)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trike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Fruit (serves/day)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Pre- to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  <w:r w:rsidRPr="009B16D7">
              <w:rPr>
                <w:rFonts w:cs="Arial"/>
                <w:sz w:val="20"/>
                <w:szCs w:val="20"/>
              </w:rPr>
              <w:t>-0.06 (0.20, 0.08)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2</w:t>
            </w: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9B16D7">
              <w:rPr>
                <w:rFonts w:cs="Arial"/>
                <w:b/>
                <w:sz w:val="20"/>
                <w:szCs w:val="20"/>
              </w:rPr>
              <w:t>-0.15 (-0.27, -0.03)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0.09 (-0.10, 0.28)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 xml:space="preserve"> 4</w:t>
            </w: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cs="Arial"/>
                <w:sz w:val="20"/>
                <w:szCs w:val="20"/>
              </w:rPr>
              <w:t xml:space="preserve"> to follow-up</w:t>
            </w:r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9B16D7">
              <w:rPr>
                <w:rFonts w:cs="Arial"/>
                <w:sz w:val="20"/>
                <w:szCs w:val="20"/>
              </w:rPr>
              <w:t>-0.05 (-0.22, 0.11)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2</w:t>
            </w: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Vegetables (serves/day)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Pre- to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9B16D7">
              <w:rPr>
                <w:rFonts w:cs="Arial"/>
                <w:b/>
                <w:sz w:val="20"/>
                <w:szCs w:val="20"/>
              </w:rPr>
              <w:t>-0.39 (-0.67, -0.11)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9B16D7">
              <w:rPr>
                <w:rFonts w:cs="Arial"/>
                <w:b/>
                <w:sz w:val="20"/>
                <w:szCs w:val="20"/>
              </w:rPr>
              <w:t>-0.43 (-0.67, -0.18)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0.04 (-0.34, 0.41)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 xml:space="preserve"> 4</w:t>
            </w: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cs="Arial"/>
                <w:sz w:val="20"/>
                <w:szCs w:val="20"/>
              </w:rPr>
              <w:t xml:space="preserve"> to follow-up</w:t>
            </w:r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9B16D7">
              <w:rPr>
                <w:rFonts w:cs="Arial"/>
                <w:b/>
                <w:sz w:val="20"/>
                <w:szCs w:val="20"/>
              </w:rPr>
              <w:t>-0.65 (-0.95, -0.35)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FFBQ Fat index (score 0-5)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</w:p>
        </w:tc>
      </w:tr>
      <w:tr w:rsidR="003055E6" w:rsidTr="00B55104">
        <w:trPr>
          <w:trHeight w:val="234"/>
        </w:trPr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Pre- to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9B16D7">
              <w:rPr>
                <w:rFonts w:cs="Arial"/>
                <w:b/>
                <w:sz w:val="20"/>
                <w:szCs w:val="20"/>
              </w:rPr>
              <w:t>-0.14 (-0.21, -0.08)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9B16D7">
              <w:rPr>
                <w:rFonts w:cs="Arial"/>
                <w:b/>
                <w:sz w:val="20"/>
                <w:szCs w:val="20"/>
              </w:rPr>
              <w:t>-0.11 (-0.16, -0.05)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-0.03 (-0.12, 0.05)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 xml:space="preserve"> 4</w:t>
            </w:r>
          </w:p>
        </w:tc>
      </w:tr>
      <w:tr w:rsidR="003055E6" w:rsidTr="00B55104">
        <w:trPr>
          <w:trHeight w:val="278"/>
        </w:trPr>
        <w:tc>
          <w:tcPr>
            <w:tcW w:w="45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cs="Arial"/>
                <w:sz w:val="20"/>
                <w:szCs w:val="20"/>
              </w:rPr>
              <w:t xml:space="preserve"> to follow-up</w:t>
            </w:r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9B16D7">
              <w:rPr>
                <w:rFonts w:cs="Arial"/>
                <w:sz w:val="20"/>
                <w:szCs w:val="20"/>
              </w:rPr>
              <w:t>-0.05 (-0.12, 0.01)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2</w:t>
            </w:r>
          </w:p>
        </w:tc>
        <w:tc>
          <w:tcPr>
            <w:tcW w:w="28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  <w:vertAlign w:val="superscript"/>
              </w:rPr>
            </w:pP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FFBQ Fibre index (score 0-5)</w:t>
            </w:r>
          </w:p>
        </w:tc>
        <w:tc>
          <w:tcPr>
            <w:tcW w:w="25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Pre- to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9B16D7">
              <w:rPr>
                <w:rFonts w:cs="Arial"/>
                <w:sz w:val="20"/>
                <w:szCs w:val="20"/>
              </w:rPr>
              <w:t>-0.07 (-0.14, 0.00)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2</w:t>
            </w:r>
          </w:p>
        </w:tc>
        <w:tc>
          <w:tcPr>
            <w:tcW w:w="28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9B16D7">
              <w:rPr>
                <w:rFonts w:cs="Arial"/>
                <w:b/>
                <w:sz w:val="20"/>
                <w:szCs w:val="20"/>
              </w:rPr>
              <w:t>-0.11 (-0.17, -0.05)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28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0.04 (-0.05, 0.13)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 xml:space="preserve"> 4</w:t>
            </w: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cs="Arial"/>
                <w:sz w:val="20"/>
                <w:szCs w:val="20"/>
              </w:rPr>
              <w:t xml:space="preserve"> to follow-up</w:t>
            </w:r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9B16D7">
              <w:rPr>
                <w:rFonts w:cs="Arial"/>
                <w:sz w:val="20"/>
                <w:szCs w:val="20"/>
              </w:rPr>
              <w:t>0.03 (-0.05, 0.12)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2</w:t>
            </w:r>
          </w:p>
        </w:tc>
        <w:tc>
          <w:tcPr>
            <w:tcW w:w="28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  <w:vertAlign w:val="superscript"/>
              </w:rPr>
            </w:pPr>
          </w:p>
        </w:tc>
      </w:tr>
      <w:tr w:rsidR="003055E6" w:rsidTr="00B55104">
        <w:tc>
          <w:tcPr>
            <w:tcW w:w="45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Physical Quality of Life (SF-12), 0-100</w:t>
            </w:r>
          </w:p>
        </w:tc>
        <w:tc>
          <w:tcPr>
            <w:tcW w:w="25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055E6" w:rsidTr="00B55104">
        <w:trPr>
          <w:trHeight w:val="154"/>
        </w:trPr>
        <w:tc>
          <w:tcPr>
            <w:tcW w:w="45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Pre- to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9B16D7">
              <w:rPr>
                <w:rFonts w:cs="Arial"/>
                <w:sz w:val="20"/>
                <w:szCs w:val="20"/>
              </w:rPr>
              <w:t>-0.86 (-2.43, 0.71)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28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9B16D7">
              <w:rPr>
                <w:rFonts w:cs="Arial"/>
                <w:b/>
                <w:sz w:val="20"/>
                <w:szCs w:val="20"/>
              </w:rPr>
              <w:t>-1.54 (-2.90, -0.18)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28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  <w:r w:rsidRPr="00F6172B">
              <w:rPr>
                <w:rFonts w:cs="Arial"/>
                <w:sz w:val="20"/>
                <w:szCs w:val="20"/>
              </w:rPr>
              <w:t>0.66 (-1.43, 2.75)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 xml:space="preserve"> 3</w:t>
            </w:r>
          </w:p>
        </w:tc>
      </w:tr>
      <w:tr w:rsidR="003055E6" w:rsidTr="00B55104">
        <w:trPr>
          <w:trHeight w:val="261"/>
        </w:trPr>
        <w:tc>
          <w:tcPr>
            <w:tcW w:w="45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cs="Arial"/>
                <w:sz w:val="20"/>
                <w:szCs w:val="20"/>
              </w:rPr>
              <w:t xml:space="preserve"> to follow-up</w:t>
            </w:r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9B16D7">
              <w:rPr>
                <w:rFonts w:cs="Arial"/>
                <w:sz w:val="20"/>
                <w:szCs w:val="20"/>
              </w:rPr>
              <w:t>-0.86 (-2.43, 0.71)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28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</w:p>
        </w:tc>
      </w:tr>
      <w:tr w:rsidR="003055E6" w:rsidTr="00B55104">
        <w:trPr>
          <w:trHeight w:val="143"/>
        </w:trPr>
        <w:tc>
          <w:tcPr>
            <w:tcW w:w="45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Mental Quality of Life (SF-12), 0-100</w:t>
            </w:r>
          </w:p>
        </w:tc>
        <w:tc>
          <w:tcPr>
            <w:tcW w:w="25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055E6" w:rsidTr="00B55104">
        <w:trPr>
          <w:trHeight w:val="70"/>
        </w:trPr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   Pre- to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9B16D7">
              <w:rPr>
                <w:rFonts w:cs="Arial"/>
                <w:sz w:val="20"/>
                <w:szCs w:val="20"/>
              </w:rPr>
              <w:t>-1.42 (-2.93, 0.09)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9B16D7">
              <w:rPr>
                <w:rFonts w:cs="Arial"/>
                <w:sz w:val="20"/>
                <w:szCs w:val="20"/>
              </w:rPr>
              <w:t>-0.42 (-1.71, 0.88)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-1.00 (-3.00, 1.00)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 xml:space="preserve"> 3</w:t>
            </w:r>
          </w:p>
        </w:tc>
      </w:tr>
      <w:tr w:rsidR="003055E6" w:rsidTr="00B55104">
        <w:trPr>
          <w:trHeight w:val="272"/>
        </w:trPr>
        <w:tc>
          <w:tcPr>
            <w:tcW w:w="45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lastRenderedPageBreak/>
              <w:t xml:space="preserve">    </w:t>
            </w:r>
            <w:proofErr w:type="spellStart"/>
            <w:r w:rsidRPr="00F6172B">
              <w:rPr>
                <w:rFonts w:cs="Arial"/>
                <w:sz w:val="20"/>
                <w:szCs w:val="20"/>
              </w:rPr>
              <w:t>Post-</w:t>
            </w:r>
            <w:r>
              <w:rPr>
                <w:rFonts w:cs="Arial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cs="Arial"/>
                <w:sz w:val="20"/>
                <w:szCs w:val="20"/>
              </w:rPr>
              <w:t xml:space="preserve"> to follow-up</w:t>
            </w:r>
            <w:r>
              <w:rPr>
                <w:rFonts w:cs="Arial"/>
                <w:sz w:val="20"/>
                <w:szCs w:val="20"/>
              </w:rPr>
              <w:t xml:space="preserve"> assessment</w:t>
            </w: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9B16D7">
              <w:rPr>
                <w:rFonts w:cs="Arial"/>
                <w:sz w:val="20"/>
                <w:szCs w:val="20"/>
              </w:rPr>
              <w:t>-1.63 (-3.31, 0.06)</w:t>
            </w:r>
            <w:r w:rsidRPr="009B16D7">
              <w:rPr>
                <w:rFonts w:cs="Arial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28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9B16D7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055E6" w:rsidRPr="00F6172B" w:rsidRDefault="003055E6" w:rsidP="003055E6">
            <w:pPr>
              <w:bidi w:val="0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</w:p>
        </w:tc>
      </w:tr>
    </w:tbl>
    <w:p w:rsidR="003055E6" w:rsidRDefault="003055E6" w:rsidP="003055E6">
      <w:pPr>
        <w:bidi w:val="0"/>
      </w:pPr>
      <w:proofErr w:type="spellStart"/>
      <w:proofErr w:type="gramStart"/>
      <w:r w:rsidRPr="00640B6A">
        <w:rPr>
          <w:sz w:val="20"/>
          <w:szCs w:val="20"/>
          <w:vertAlign w:val="superscript"/>
        </w:rPr>
        <w:t>a</w:t>
      </w:r>
      <w:r w:rsidRPr="00640B6A">
        <w:rPr>
          <w:sz w:val="20"/>
          <w:szCs w:val="20"/>
        </w:rPr>
        <w:t>Mean</w:t>
      </w:r>
      <w:proofErr w:type="spellEnd"/>
      <w:proofErr w:type="gramEnd"/>
      <w:r w:rsidRPr="008D36F7">
        <w:rPr>
          <w:sz w:val="20"/>
          <w:szCs w:val="20"/>
        </w:rPr>
        <w:t xml:space="preserve"> changes estimated within groups and between group difference using linear regression models [adjusted </w:t>
      </w:r>
      <w:r w:rsidRPr="00DF7A1C">
        <w:rPr>
          <w:rFonts w:eastAsia="Times New Roman"/>
          <w:sz w:val="20"/>
          <w:szCs w:val="20"/>
        </w:rPr>
        <w:t xml:space="preserve">for </w:t>
      </w:r>
      <w:proofErr w:type="spellStart"/>
      <w:r w:rsidRPr="00DF7A1C">
        <w:rPr>
          <w:rFonts w:eastAsia="LiberationSerif" w:cs="Calibri"/>
          <w:sz w:val="20"/>
          <w:szCs w:val="20"/>
        </w:rPr>
        <w:t>pre-HLaC+Txt</w:t>
      </w:r>
      <w:proofErr w:type="spellEnd"/>
      <w:r w:rsidRPr="00DF7A1C">
        <w:rPr>
          <w:rFonts w:eastAsia="LiberationSerif" w:cs="Calibri"/>
          <w:sz w:val="20"/>
          <w:szCs w:val="20"/>
        </w:rPr>
        <w:t xml:space="preserve"> </w:t>
      </w:r>
      <w:r>
        <w:rPr>
          <w:rFonts w:eastAsia="LiberationSerif" w:cs="Calibri"/>
          <w:sz w:val="20"/>
          <w:szCs w:val="20"/>
        </w:rPr>
        <w:t>trial assessment</w:t>
      </w:r>
      <w:r w:rsidRPr="00DF7A1C">
        <w:rPr>
          <w:rFonts w:eastAsia="LiberationSerif" w:cs="Calibri"/>
          <w:sz w:val="20"/>
          <w:szCs w:val="20"/>
        </w:rPr>
        <w:t xml:space="preserve"> values of the outcome, CC and gender (regardless of significance), and other confounders that were significant </w:t>
      </w:r>
      <w:r w:rsidRPr="00DF7A1C">
        <w:rPr>
          <w:rFonts w:eastAsia="Times New Roman"/>
          <w:sz w:val="20"/>
          <w:szCs w:val="20"/>
        </w:rPr>
        <w:t>(p&lt;0.02) (Suppl</w:t>
      </w:r>
      <w:r>
        <w:rPr>
          <w:rFonts w:eastAsia="Times New Roman"/>
          <w:sz w:val="20"/>
          <w:szCs w:val="20"/>
        </w:rPr>
        <w:t>emental T</w:t>
      </w:r>
      <w:r w:rsidRPr="00DF7A1C">
        <w:rPr>
          <w:rFonts w:eastAsia="Times New Roman"/>
          <w:sz w:val="20"/>
          <w:szCs w:val="20"/>
        </w:rPr>
        <w:t>able 3)].</w:t>
      </w:r>
      <w:r w:rsidRPr="00DF7A1C">
        <w:rPr>
          <w:rFonts w:eastAsia="Times New Roman"/>
          <w:sz w:val="20"/>
          <w:szCs w:val="20"/>
        </w:rPr>
        <w:br/>
      </w:r>
      <w:proofErr w:type="spellStart"/>
      <w:proofErr w:type="gramStart"/>
      <w:r w:rsidRPr="00DF7A1C">
        <w:rPr>
          <w:rFonts w:eastAsia="Times New Roman"/>
          <w:sz w:val="20"/>
          <w:szCs w:val="20"/>
          <w:vertAlign w:val="superscript"/>
        </w:rPr>
        <w:t>c</w:t>
      </w:r>
      <w:r w:rsidRPr="00DF7A1C">
        <w:rPr>
          <w:rFonts w:eastAsia="Times New Roman"/>
          <w:sz w:val="20"/>
          <w:szCs w:val="20"/>
        </w:rPr>
        <w:t>Bold</w:t>
      </w:r>
      <w:proofErr w:type="spellEnd"/>
      <w:proofErr w:type="gramEnd"/>
      <w:r w:rsidRPr="00DF7A1C">
        <w:rPr>
          <w:rFonts w:eastAsia="Times New Roman"/>
          <w:sz w:val="20"/>
          <w:szCs w:val="20"/>
        </w:rPr>
        <w:t xml:space="preserve"> indicates statistical significance at p&lt;.05. </w:t>
      </w:r>
      <w:r>
        <w:rPr>
          <w:vertAlign w:val="superscript"/>
        </w:rPr>
        <w:t xml:space="preserve">1 </w:t>
      </w:r>
      <w:r w:rsidRPr="00CE65FC">
        <w:rPr>
          <w:sz w:val="20"/>
          <w:szCs w:val="20"/>
        </w:rPr>
        <w:t>Worsened</w:t>
      </w:r>
      <w:r>
        <w:rPr>
          <w:vertAlign w:val="superscript"/>
        </w:rPr>
        <w:t xml:space="preserve"> 2 </w:t>
      </w:r>
      <w:r w:rsidRPr="00CE65FC">
        <w:rPr>
          <w:sz w:val="20"/>
          <w:szCs w:val="20"/>
        </w:rPr>
        <w:t>Maintained</w:t>
      </w:r>
      <w:r>
        <w:rPr>
          <w:vertAlign w:val="superscript"/>
        </w:rPr>
        <w:t xml:space="preserve"> 3 </w:t>
      </w:r>
      <w:r w:rsidRPr="00CE65FC">
        <w:rPr>
          <w:sz w:val="20"/>
          <w:szCs w:val="20"/>
        </w:rPr>
        <w:t>Incon</w:t>
      </w:r>
      <w:r>
        <w:rPr>
          <w:sz w:val="20"/>
          <w:szCs w:val="20"/>
        </w:rPr>
        <w:t>c</w:t>
      </w:r>
      <w:r w:rsidRPr="00CE65FC">
        <w:rPr>
          <w:sz w:val="20"/>
          <w:szCs w:val="20"/>
        </w:rPr>
        <w:t>lusive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vertAlign w:val="superscript"/>
        </w:rPr>
        <w:t xml:space="preserve">4 </w:t>
      </w:r>
      <w:r w:rsidRPr="00E27CFF">
        <w:rPr>
          <w:sz w:val="20"/>
          <w:szCs w:val="20"/>
        </w:rPr>
        <w:t>S</w:t>
      </w:r>
      <w:r>
        <w:rPr>
          <w:sz w:val="20"/>
          <w:szCs w:val="20"/>
        </w:rPr>
        <w:t>i</w:t>
      </w:r>
      <w:r w:rsidRPr="00E27CFF">
        <w:rPr>
          <w:sz w:val="20"/>
          <w:szCs w:val="20"/>
        </w:rPr>
        <w:t>mi</w:t>
      </w:r>
      <w:r>
        <w:rPr>
          <w:sz w:val="20"/>
          <w:szCs w:val="20"/>
        </w:rPr>
        <w:t>lar</w:t>
      </w:r>
    </w:p>
    <w:p w:rsidR="00FB7318" w:rsidRDefault="00FB7318" w:rsidP="003055E6">
      <w:pPr>
        <w:bidi w:val="0"/>
      </w:pPr>
      <w:bookmarkStart w:id="0" w:name="_GoBack"/>
      <w:bookmarkEnd w:id="0"/>
    </w:p>
    <w:sectPr w:rsidR="00FB7318" w:rsidSect="00221F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Serif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E6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3B2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3149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55E6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2594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0F89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94"/>
    <w:pPr>
      <w:bidi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149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1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131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3149"/>
    <w:pPr>
      <w:spacing w:after="200"/>
    </w:pPr>
    <w:rPr>
      <w:b/>
      <w:bCs/>
      <w:color w:val="4472C4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149"/>
    <w:pPr>
      <w:ind w:left="720"/>
      <w:contextualSpacing/>
    </w:pPr>
  </w:style>
  <w:style w:type="paragraph" w:styleId="Revision">
    <w:name w:val="Revision"/>
    <w:uiPriority w:val="99"/>
    <w:semiHidden/>
    <w:rsid w:val="00671723"/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1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semiHidden/>
    <w:rsid w:val="00D677C7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paragraph" w:customStyle="1" w:styleId="Appendix2">
    <w:name w:val="Appendix 2"/>
    <w:basedOn w:val="Normal"/>
    <w:next w:val="Normal"/>
    <w:qFormat/>
    <w:rsid w:val="003055E6"/>
    <w:pPr>
      <w:bidi w:val="0"/>
      <w:spacing w:after="160" w:line="360" w:lineRule="auto"/>
    </w:pPr>
    <w:rPr>
      <w:rFonts w:ascii="Arial" w:eastAsia="Calibri" w:hAnsi="Arial" w:cs="Times New Roman"/>
      <w:b/>
      <w:color w:val="000000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94"/>
    <w:pPr>
      <w:bidi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149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1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131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3149"/>
    <w:pPr>
      <w:spacing w:after="200"/>
    </w:pPr>
    <w:rPr>
      <w:b/>
      <w:bCs/>
      <w:color w:val="4472C4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149"/>
    <w:pPr>
      <w:ind w:left="720"/>
      <w:contextualSpacing/>
    </w:pPr>
  </w:style>
  <w:style w:type="paragraph" w:styleId="Revision">
    <w:name w:val="Revision"/>
    <w:uiPriority w:val="99"/>
    <w:semiHidden/>
    <w:rsid w:val="00671723"/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1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semiHidden/>
    <w:rsid w:val="00D677C7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paragraph" w:customStyle="1" w:styleId="Appendix2">
    <w:name w:val="Appendix 2"/>
    <w:basedOn w:val="Normal"/>
    <w:next w:val="Normal"/>
    <w:qFormat/>
    <w:rsid w:val="003055E6"/>
    <w:pPr>
      <w:bidi w:val="0"/>
      <w:spacing w:after="160" w:line="360" w:lineRule="auto"/>
    </w:pPr>
    <w:rPr>
      <w:rFonts w:ascii="Arial" w:eastAsia="Calibri" w:hAnsi="Arial" w:cs="Times New Roman"/>
      <w:b/>
      <w:color w:val="00000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2021-09-28T01:34:00Z</dcterms:created>
  <dcterms:modified xsi:type="dcterms:W3CDTF">2021-09-28T01:35:00Z</dcterms:modified>
</cp:coreProperties>
</file>