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1C73" w:rsidRPr="00173545" w:rsidRDefault="0048112D">
      <w:pPr>
        <w:rPr>
          <w:rFonts w:ascii="Arial" w:hAnsi="Arial" w:cs="Arial"/>
        </w:rPr>
      </w:pPr>
      <w:r>
        <w:rPr>
          <w:rFonts w:ascii="Arial" w:hAnsi="Arial" w:cs="Arial"/>
          <w:b/>
        </w:rPr>
        <w:t>Supplementary Table 5</w:t>
      </w:r>
      <w:bookmarkStart w:id="0" w:name="_GoBack"/>
      <w:bookmarkEnd w:id="0"/>
      <w:r w:rsidR="00CB50F0" w:rsidRPr="00173545">
        <w:rPr>
          <w:rFonts w:ascii="Arial" w:hAnsi="Arial" w:cs="Arial"/>
        </w:rPr>
        <w:t xml:space="preserve">. </w:t>
      </w:r>
      <w:r w:rsidR="00D4718D">
        <w:rPr>
          <w:rFonts w:ascii="Arial" w:hAnsi="Arial" w:cs="Arial"/>
        </w:rPr>
        <w:t>Data extraction i</w:t>
      </w:r>
      <w:r w:rsidR="00CB50F0" w:rsidRPr="00173545">
        <w:rPr>
          <w:rFonts w:ascii="Arial" w:hAnsi="Arial" w:cs="Arial"/>
        </w:rPr>
        <w:t xml:space="preserve">mplementation measures </w:t>
      </w:r>
    </w:p>
    <w:tbl>
      <w:tblPr>
        <w:tblStyle w:val="TableGrid"/>
        <w:tblW w:w="0" w:type="auto"/>
        <w:tblInd w:w="69" w:type="dxa"/>
        <w:tblLayout w:type="fixed"/>
        <w:tblLook w:val="04A0" w:firstRow="1" w:lastRow="0" w:firstColumn="1" w:lastColumn="0" w:noHBand="0" w:noVBand="1"/>
      </w:tblPr>
      <w:tblGrid>
        <w:gridCol w:w="1086"/>
        <w:gridCol w:w="1203"/>
        <w:gridCol w:w="1348"/>
        <w:gridCol w:w="1424"/>
        <w:gridCol w:w="1179"/>
        <w:gridCol w:w="1137"/>
        <w:gridCol w:w="1499"/>
        <w:gridCol w:w="1238"/>
        <w:gridCol w:w="1255"/>
        <w:gridCol w:w="1315"/>
        <w:gridCol w:w="1195"/>
      </w:tblGrid>
      <w:tr w:rsidR="00CB50F0" w:rsidRPr="00F16F7D" w:rsidTr="00A154F3">
        <w:tc>
          <w:tcPr>
            <w:tcW w:w="1086" w:type="dxa"/>
            <w:shd w:val="clear" w:color="auto" w:fill="auto"/>
          </w:tcPr>
          <w:p w:rsidR="00CB50F0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Reference</w:t>
            </w:r>
          </w:p>
          <w:p w:rsidR="00CB50F0" w:rsidRPr="004B0943" w:rsidRDefault="00CB50F0" w:rsidP="00A154F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4B0943">
              <w:rPr>
                <w:rFonts w:ascii="Arial" w:hAnsi="Arial" w:cs="Arial"/>
                <w:b/>
                <w:sz w:val="16"/>
                <w:szCs w:val="16"/>
              </w:rPr>
              <w:t>Country</w:t>
            </w:r>
          </w:p>
        </w:tc>
        <w:tc>
          <w:tcPr>
            <w:tcW w:w="1203" w:type="dxa"/>
            <w:shd w:val="clear" w:color="auto" w:fill="auto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Acceptability</w:t>
            </w:r>
          </w:p>
        </w:tc>
        <w:tc>
          <w:tcPr>
            <w:tcW w:w="1348" w:type="dxa"/>
            <w:shd w:val="clear" w:color="auto" w:fill="auto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Adoption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4" w:type="dxa"/>
            <w:shd w:val="clear" w:color="auto" w:fill="auto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Appropriateness</w:t>
            </w:r>
          </w:p>
        </w:tc>
        <w:tc>
          <w:tcPr>
            <w:tcW w:w="1179" w:type="dxa"/>
            <w:shd w:val="clear" w:color="auto" w:fill="auto"/>
          </w:tcPr>
          <w:p w:rsidR="00CB50F0" w:rsidRPr="00173545" w:rsidRDefault="00CB50F0" w:rsidP="00173545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76103C">
              <w:rPr>
                <w:rFonts w:ascii="Arial" w:hAnsi="Arial" w:cs="Arial"/>
                <w:sz w:val="16"/>
                <w:szCs w:val="16"/>
              </w:rPr>
              <w:t>Feasibility</w:t>
            </w:r>
            <w:r w:rsidR="00173545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137" w:type="dxa"/>
            <w:shd w:val="clear" w:color="auto" w:fill="auto"/>
          </w:tcPr>
          <w:p w:rsidR="00CB50F0" w:rsidRPr="00F16F7D" w:rsidRDefault="00CB50F0" w:rsidP="00173545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 xml:space="preserve">Fidelity </w:t>
            </w:r>
          </w:p>
        </w:tc>
        <w:tc>
          <w:tcPr>
            <w:tcW w:w="1499" w:type="dxa"/>
            <w:shd w:val="clear" w:color="auto" w:fill="auto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Implementation cost/ resources/ training</w:t>
            </w:r>
          </w:p>
        </w:tc>
        <w:tc>
          <w:tcPr>
            <w:tcW w:w="1238" w:type="dxa"/>
            <w:shd w:val="clear" w:color="auto" w:fill="auto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Intervention complexity</w:t>
            </w:r>
          </w:p>
        </w:tc>
        <w:tc>
          <w:tcPr>
            <w:tcW w:w="1255" w:type="dxa"/>
            <w:shd w:val="clear" w:color="auto" w:fill="auto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Penetration/ linkage with other services</w:t>
            </w:r>
          </w:p>
        </w:tc>
        <w:tc>
          <w:tcPr>
            <w:tcW w:w="1315" w:type="dxa"/>
            <w:shd w:val="clear" w:color="auto" w:fill="auto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Reach/ Uptake/ Socio-demographics</w:t>
            </w:r>
          </w:p>
        </w:tc>
        <w:tc>
          <w:tcPr>
            <w:tcW w:w="1195" w:type="dxa"/>
            <w:shd w:val="clear" w:color="auto" w:fill="auto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Sustainability</w:t>
            </w:r>
          </w:p>
        </w:tc>
      </w:tr>
      <w:tr w:rsidR="00CB50F0" w:rsidRPr="00F16F7D" w:rsidTr="00A154F3">
        <w:tc>
          <w:tcPr>
            <w:tcW w:w="13879" w:type="dxa"/>
            <w:gridSpan w:val="11"/>
            <w:shd w:val="clear" w:color="auto" w:fill="7F7F7F" w:themeFill="text1" w:themeFillTint="80"/>
          </w:tcPr>
          <w:p w:rsidR="00CB50F0" w:rsidRPr="00F16F7D" w:rsidRDefault="00CB50F0" w:rsidP="00A154F3">
            <w:pPr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</w:pPr>
            <w:r w:rsidRPr="00F16F7D"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>Stool test uptake &gt;65%</w:t>
            </w:r>
          </w:p>
        </w:tc>
      </w:tr>
      <w:tr w:rsidR="00CB50F0" w:rsidRPr="00F16F7D" w:rsidTr="00A154F3">
        <w:tc>
          <w:tcPr>
            <w:tcW w:w="1086" w:type="dxa"/>
            <w:shd w:val="clear" w:color="auto" w:fill="auto"/>
          </w:tcPr>
          <w:p w:rsidR="00CB50F0" w:rsidRPr="00F16F7D" w:rsidRDefault="00CB50F0" w:rsidP="00A154F3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F16F7D">
              <w:rPr>
                <w:rFonts w:ascii="Arial" w:hAnsi="Arial" w:cs="Arial"/>
                <w:i/>
                <w:sz w:val="16"/>
                <w:szCs w:val="16"/>
              </w:rPr>
              <w:t>Cai et al 2011</w:t>
            </w:r>
          </w:p>
          <w:p w:rsidR="00CB50F0" w:rsidRPr="00F16F7D" w:rsidRDefault="00CB50F0" w:rsidP="00A154F3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F16F7D">
              <w:rPr>
                <w:rFonts w:ascii="Arial" w:hAnsi="Arial" w:cs="Arial"/>
                <w:i/>
                <w:sz w:val="16"/>
                <w:szCs w:val="16"/>
              </w:rPr>
              <w:t>Cai et al 2016</w:t>
            </w:r>
          </w:p>
          <w:p w:rsidR="00CB50F0" w:rsidRPr="00F16F7D" w:rsidRDefault="00CB50F0" w:rsidP="00A154F3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F16F7D">
              <w:rPr>
                <w:rFonts w:ascii="Arial" w:hAnsi="Arial" w:cs="Arial"/>
                <w:i/>
                <w:sz w:val="16"/>
                <w:szCs w:val="16"/>
              </w:rPr>
              <w:t>Ma et al 2012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</w:p>
          <w:p w:rsidR="00CB50F0" w:rsidRPr="00F16F7D" w:rsidRDefault="00CB50F0" w:rsidP="00A154F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16F7D">
              <w:rPr>
                <w:rFonts w:ascii="Arial" w:hAnsi="Arial" w:cs="Arial"/>
                <w:b/>
                <w:sz w:val="16"/>
                <w:szCs w:val="16"/>
              </w:rPr>
              <w:t xml:space="preserve">China </w:t>
            </w:r>
          </w:p>
          <w:p w:rsidR="00CB50F0" w:rsidRPr="00F16F7D" w:rsidRDefault="00CB50F0" w:rsidP="00A154F3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03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Not reported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</w:p>
          <w:p w:rsidR="00CB50F0" w:rsidRPr="00F16F7D" w:rsidRDefault="00CB50F0" w:rsidP="00A154F3">
            <w:pPr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</w:tc>
        <w:tc>
          <w:tcPr>
            <w:tcW w:w="1348" w:type="dxa"/>
          </w:tcPr>
          <w:p w:rsidR="00CB50F0" w:rsidRPr="00F16F7D" w:rsidRDefault="00CB50F0" w:rsidP="00A154F3">
            <w:pPr>
              <w:rPr>
                <w:rFonts w:ascii="Arial" w:hAnsi="Arial" w:cs="Arial"/>
                <w:color w:val="0070C0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 xml:space="preserve">Government programme.  Study followed revised screening protocol based on previous pilot study.  </w:t>
            </w:r>
          </w:p>
        </w:tc>
        <w:tc>
          <w:tcPr>
            <w:tcW w:w="1424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 xml:space="preserve">Use of HRFQ as screening tool is cheap for use in resource-poor settings. 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 xml:space="preserve">Jiashan country was identified as an economically and medically underserved community but income/ health insurance of participants was not assessed. 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Involvement of neighbourhood committees suggest local adaptation, but this was not further described.</w:t>
            </w:r>
          </w:p>
        </w:tc>
        <w:tc>
          <w:tcPr>
            <w:tcW w:w="1179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 xml:space="preserve">Demographic information obtained from local demographic administrative department. 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 xml:space="preserve">Study population captured with administrative databases for at least 2 years. </w:t>
            </w:r>
          </w:p>
          <w:p w:rsidR="00CB50F0" w:rsidRPr="00F16F7D" w:rsidRDefault="00CB50F0" w:rsidP="00A154F3">
            <w:pPr>
              <w:rPr>
                <w:rFonts w:ascii="Arial" w:hAnsi="Arial" w:cs="Arial"/>
                <w:color w:val="0070C0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Cancer cases were confirmed by Jiashan Cancer Registration System.</w:t>
            </w:r>
          </w:p>
        </w:tc>
        <w:tc>
          <w:tcPr>
            <w:tcW w:w="1137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Not reported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</w:p>
          <w:p w:rsidR="00CB50F0" w:rsidRPr="00F16F7D" w:rsidRDefault="00CB50F0" w:rsidP="00A154F3">
            <w:pPr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</w:tc>
        <w:tc>
          <w:tcPr>
            <w:tcW w:w="1499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 xml:space="preserve">High-risk factor investigation was completed by well-trained physicians. 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 xml:space="preserve">Faecal samples were tested by experienced technicians. 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 xml:space="preserve">At least 2 independent pathologists examined positive pathologic slides of positive lesions. 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 xml:space="preserve">Coverage of transportation fees were mentioned &amp; breakdown of costs are given. </w:t>
            </w:r>
          </w:p>
          <w:p w:rsidR="00CB50F0" w:rsidRPr="00F16F7D" w:rsidRDefault="00CB50F0" w:rsidP="00A154F3">
            <w:pPr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</w:tc>
        <w:tc>
          <w:tcPr>
            <w:tcW w:w="1238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Multiple steps and stakeholders involved who went into community to complete HRFQ &amp; FIT (timely).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5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 xml:space="preserve">All eligible residents from included communities were invited. </w:t>
            </w:r>
          </w:p>
          <w:p w:rsidR="00CB50F0" w:rsidRPr="00F16F7D" w:rsidRDefault="00CB50F0" w:rsidP="00A154F3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F16F7D">
              <w:rPr>
                <w:rFonts w:ascii="Arial" w:hAnsi="Arial" w:cs="Arial"/>
                <w:i/>
                <w:sz w:val="16"/>
                <w:szCs w:val="16"/>
              </w:rPr>
              <w:t xml:space="preserve">Ma et al: 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28 villages were included – 53.9% of total population met eligibility criteria.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Collaboration with other organisations not mentioned.</w:t>
            </w:r>
          </w:p>
        </w:tc>
        <w:tc>
          <w:tcPr>
            <w:tcW w:w="1315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 xml:space="preserve">Enrolled: n=31,963 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HRFQ completion: 84.7%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FIT completion: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 xml:space="preserve">76.4% 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Colonoscopy completion: 78.7%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 xml:space="preserve">Mean age: 53.9 y 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(SD 9.5)</w:t>
            </w:r>
          </w:p>
          <w:p w:rsidR="00CB50F0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Compliance females: 86.1%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Compliance males: 84.1%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</w:p>
          <w:p w:rsidR="00CB50F0" w:rsidRPr="00F16F7D" w:rsidRDefault="00CB50F0" w:rsidP="00A154F3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F16F7D">
              <w:rPr>
                <w:rFonts w:ascii="Arial" w:hAnsi="Arial" w:cs="Arial"/>
                <w:i/>
                <w:sz w:val="16"/>
                <w:szCs w:val="16"/>
              </w:rPr>
              <w:t>Ma et al (2 rounds of FOBT) completion: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(x1): 90.1%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(x2): 77.2%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5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 xml:space="preserve">Intervention based on a screening protocol recommended and put forward in 2006 by the China National Committee of Cancer Early Detection and Treatment. 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Based on the cost-effectiveness analysis, the authors concluded that mass screening is beneficial in a high-incidence area.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</w:p>
          <w:p w:rsidR="00CB50F0" w:rsidRPr="00F16F7D" w:rsidRDefault="00CB50F0" w:rsidP="00A154F3">
            <w:pPr>
              <w:rPr>
                <w:rFonts w:ascii="Arial" w:hAnsi="Arial" w:cs="Arial"/>
                <w:color w:val="0070C0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Long-term plans/ funding were not discussed.</w:t>
            </w:r>
          </w:p>
        </w:tc>
      </w:tr>
      <w:tr w:rsidR="00CB50F0" w:rsidRPr="00F16F7D" w:rsidTr="00A154F3">
        <w:tc>
          <w:tcPr>
            <w:tcW w:w="1086" w:type="dxa"/>
            <w:shd w:val="clear" w:color="auto" w:fill="auto"/>
          </w:tcPr>
          <w:p w:rsidR="00CB50F0" w:rsidRPr="00F16F7D" w:rsidRDefault="00CB50F0" w:rsidP="00A154F3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F16F7D">
              <w:rPr>
                <w:rFonts w:ascii="Arial" w:hAnsi="Arial" w:cs="Arial"/>
                <w:i/>
                <w:sz w:val="16"/>
                <w:szCs w:val="16"/>
              </w:rPr>
              <w:t>Gong et al 2018</w:t>
            </w:r>
          </w:p>
          <w:p w:rsidR="00CB50F0" w:rsidRPr="00F16F7D" w:rsidRDefault="00CB50F0" w:rsidP="00A154F3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  <w:p w:rsidR="00CB50F0" w:rsidRPr="00F16F7D" w:rsidRDefault="00CB50F0" w:rsidP="00A154F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16F7D">
              <w:rPr>
                <w:rFonts w:ascii="Arial" w:hAnsi="Arial" w:cs="Arial"/>
                <w:b/>
                <w:sz w:val="16"/>
                <w:szCs w:val="16"/>
              </w:rPr>
              <w:t xml:space="preserve">China </w:t>
            </w:r>
          </w:p>
        </w:tc>
        <w:tc>
          <w:tcPr>
            <w:tcW w:w="1203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Not reported</w:t>
            </w:r>
          </w:p>
        </w:tc>
        <w:tc>
          <w:tcPr>
            <w:tcW w:w="1348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 xml:space="preserve">Adopted by 223 CHCs and 50 hospitals </w:t>
            </w:r>
          </w:p>
        </w:tc>
        <w:tc>
          <w:tcPr>
            <w:tcW w:w="1424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 xml:space="preserve">Capacity for colonoscopies was considered and taken into account, i.e. 25% spare capacity was identified, mostly </w:t>
            </w:r>
            <w:r w:rsidRPr="00F16F7D">
              <w:rPr>
                <w:rFonts w:ascii="Arial" w:hAnsi="Arial" w:cs="Arial"/>
                <w:sz w:val="16"/>
                <w:szCs w:val="16"/>
              </w:rPr>
              <w:lastRenderedPageBreak/>
              <w:t xml:space="preserve">in 2-tier hospitals. 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Higher rate uptake of colonoscopy screening in rural areas vs urban (adjusted OR 1.43, 95% CI 1.40-1.47).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9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lastRenderedPageBreak/>
              <w:t>The Shanghai CRC screening registry and management system was an internet-</w:t>
            </w:r>
            <w:r w:rsidRPr="00F16F7D">
              <w:rPr>
                <w:rFonts w:ascii="Arial" w:hAnsi="Arial" w:cs="Arial"/>
                <w:sz w:val="16"/>
                <w:szCs w:val="16"/>
              </w:rPr>
              <w:lastRenderedPageBreak/>
              <w:t>based system that was created for the Shanghai CRC screening program.</w:t>
            </w:r>
          </w:p>
        </w:tc>
        <w:tc>
          <w:tcPr>
            <w:tcW w:w="1137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lastRenderedPageBreak/>
              <w:t xml:space="preserve">Some participants may have been lost at follow-up as they chose higher-level (3-tier), non- </w:t>
            </w:r>
            <w:r w:rsidRPr="00F16F7D">
              <w:rPr>
                <w:rFonts w:ascii="Arial" w:hAnsi="Arial" w:cs="Arial"/>
                <w:sz w:val="16"/>
                <w:szCs w:val="16"/>
              </w:rPr>
              <w:lastRenderedPageBreak/>
              <w:t>designated, hospitals for further examination</w:t>
            </w:r>
          </w:p>
        </w:tc>
        <w:tc>
          <w:tcPr>
            <w:tcW w:w="1499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lastRenderedPageBreak/>
              <w:t xml:space="preserve">Health workers (n=773) from CHC (GPs, nurses, staff from district CDCs and physicians from hospitals) were </w:t>
            </w:r>
            <w:r w:rsidRPr="00F16F7D">
              <w:rPr>
                <w:rFonts w:ascii="Arial" w:hAnsi="Arial" w:cs="Arial"/>
                <w:sz w:val="16"/>
                <w:szCs w:val="16"/>
              </w:rPr>
              <w:lastRenderedPageBreak/>
              <w:t>recruited for training.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Municipal Center for Disease Control and Prevention organized specialists from surgery, endoscopy, and pathology to ensure quality of the diagnosis and treatment of CRCs and lesions.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Training was provided annually.</w:t>
            </w:r>
          </w:p>
        </w:tc>
        <w:tc>
          <w:tcPr>
            <w:tcW w:w="1238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lastRenderedPageBreak/>
              <w:t xml:space="preserve">Complex intervention including a media campaign &amp; involvement of numerous stakeholders </w:t>
            </w:r>
            <w:r w:rsidRPr="00F16F7D">
              <w:rPr>
                <w:rFonts w:ascii="Arial" w:hAnsi="Arial" w:cs="Arial"/>
                <w:sz w:val="16"/>
                <w:szCs w:val="16"/>
              </w:rPr>
              <w:lastRenderedPageBreak/>
              <w:t>and neighbour-hood committees.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5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lastRenderedPageBreak/>
              <w:t xml:space="preserve">All eligible residents from included communities were invited. 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 xml:space="preserve">Shanghai Center for </w:t>
            </w:r>
            <w:r w:rsidRPr="00F16F7D">
              <w:rPr>
                <w:rFonts w:ascii="Arial" w:hAnsi="Arial" w:cs="Arial"/>
                <w:sz w:val="16"/>
                <w:szCs w:val="16"/>
              </w:rPr>
              <w:lastRenderedPageBreak/>
              <w:t>Disease Control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and Prevention was responsible for program management, data management, training, quality control, and program evaluation.</w:t>
            </w:r>
          </w:p>
        </w:tc>
        <w:tc>
          <w:tcPr>
            <w:tcW w:w="1315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lastRenderedPageBreak/>
              <w:t xml:space="preserve">Participants targeted: 1 million 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 xml:space="preserve">Participants registered: 828,302 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 xml:space="preserve">HRFQ &amp; FIT completion: </w:t>
            </w:r>
            <w:r w:rsidRPr="00F16F7D">
              <w:rPr>
                <w:rFonts w:ascii="Arial" w:hAnsi="Arial" w:cs="Arial"/>
                <w:sz w:val="16"/>
                <w:szCs w:val="16"/>
              </w:rPr>
              <w:lastRenderedPageBreak/>
              <w:t xml:space="preserve">809,528 (97.7%) with 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Colonoscopy completion: 39.8%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Female: </w:t>
            </w:r>
            <w:r w:rsidRPr="00F16F7D">
              <w:rPr>
                <w:rFonts w:ascii="Arial" w:hAnsi="Arial" w:cs="Arial"/>
                <w:sz w:val="16"/>
                <w:szCs w:val="16"/>
              </w:rPr>
              <w:t>60.9%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Male:</w:t>
            </w:r>
            <w:r w:rsidRPr="00F16F7D">
              <w:rPr>
                <w:rFonts w:ascii="Arial" w:hAnsi="Arial" w:cs="Arial"/>
                <w:sz w:val="16"/>
                <w:szCs w:val="16"/>
              </w:rPr>
              <w:t xml:space="preserve"> 39.1%</w:t>
            </w:r>
          </w:p>
        </w:tc>
        <w:tc>
          <w:tcPr>
            <w:tcW w:w="1195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lastRenderedPageBreak/>
              <w:t xml:space="preserve">This study was part of the CRC screening approach outlined by the Shanghai Municipal </w:t>
            </w:r>
            <w:r w:rsidRPr="00F16F7D">
              <w:rPr>
                <w:rFonts w:ascii="Arial" w:hAnsi="Arial" w:cs="Arial"/>
                <w:sz w:val="16"/>
                <w:szCs w:val="16"/>
              </w:rPr>
              <w:lastRenderedPageBreak/>
              <w:t>Commission of Health and Family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Planning, Shanghai Municipal Finance Bureau, and Shanghai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Municipal Human Resources and Social Security Bureau.</w:t>
            </w:r>
          </w:p>
        </w:tc>
      </w:tr>
      <w:tr w:rsidR="00CB50F0" w:rsidRPr="00F16F7D" w:rsidTr="00A154F3">
        <w:tc>
          <w:tcPr>
            <w:tcW w:w="1086" w:type="dxa"/>
            <w:shd w:val="clear" w:color="auto" w:fill="auto"/>
          </w:tcPr>
          <w:p w:rsidR="00CB50F0" w:rsidRPr="00F16F7D" w:rsidRDefault="00CB50F0" w:rsidP="00A154F3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F16F7D">
              <w:rPr>
                <w:rFonts w:ascii="Arial" w:hAnsi="Arial" w:cs="Arial"/>
                <w:i/>
                <w:sz w:val="16"/>
                <w:szCs w:val="16"/>
              </w:rPr>
              <w:lastRenderedPageBreak/>
              <w:t>Zheng et al 2003</w:t>
            </w:r>
          </w:p>
          <w:p w:rsidR="00CB50F0" w:rsidRPr="00F16F7D" w:rsidRDefault="00CB50F0" w:rsidP="00A154F3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  <w:p w:rsidR="00CB50F0" w:rsidRPr="00F16F7D" w:rsidRDefault="00CB50F0" w:rsidP="00A154F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16F7D">
              <w:rPr>
                <w:rFonts w:ascii="Arial" w:hAnsi="Arial" w:cs="Arial"/>
                <w:b/>
                <w:sz w:val="16"/>
                <w:szCs w:val="16"/>
              </w:rPr>
              <w:t>China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3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Not reported</w:t>
            </w:r>
          </w:p>
        </w:tc>
        <w:tc>
          <w:tcPr>
            <w:tcW w:w="1348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 xml:space="preserve">Intention was to optimize the mass screening protocol and evaluate its efficacy in low-incidence areas where mortality reduction by FOBT has not been demonstrated 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Stool test was especially developed for programme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4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Not reported</w:t>
            </w:r>
          </w:p>
        </w:tc>
        <w:tc>
          <w:tcPr>
            <w:tcW w:w="1179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 xml:space="preserve">Residents were identified from the complete housing-book registry system. 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Study used data recorded on cancer registry system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7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Not reported</w:t>
            </w:r>
          </w:p>
        </w:tc>
        <w:tc>
          <w:tcPr>
            <w:tcW w:w="1499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 xml:space="preserve">Not reported </w:t>
            </w:r>
          </w:p>
        </w:tc>
        <w:tc>
          <w:tcPr>
            <w:tcW w:w="1238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 xml:space="preserve">Seems to be a complex intervention due to the nature of the mass media approach, although there is a lack of information about participant recruitment. 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5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All eligible residents from the target area were enrolled (10 townships).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 xml:space="preserve">Collaboration with other organisations not reported. </w:t>
            </w:r>
          </w:p>
        </w:tc>
        <w:tc>
          <w:tcPr>
            <w:tcW w:w="1315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Participants recruited n=75,813 (out of 192,261 eligible residents,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 xml:space="preserve"> 39.4%)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RPHA-FOBT &amp; questionnaire completion: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82.7 %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Sigmoidoscopy completion: 73.6%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Socio-demographics not report</w:t>
            </w:r>
          </w:p>
        </w:tc>
        <w:tc>
          <w:tcPr>
            <w:tcW w:w="1195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 xml:space="preserve">Programme conducted over 7 years suggests long-term sustainability, although future funding not reported. </w:t>
            </w:r>
          </w:p>
        </w:tc>
      </w:tr>
      <w:tr w:rsidR="00CB50F0" w:rsidRPr="00F16F7D" w:rsidTr="00A154F3">
        <w:tc>
          <w:tcPr>
            <w:tcW w:w="1086" w:type="dxa"/>
            <w:shd w:val="clear" w:color="auto" w:fill="auto"/>
          </w:tcPr>
          <w:p w:rsidR="00CB50F0" w:rsidRPr="00F16F7D" w:rsidRDefault="00CB50F0" w:rsidP="00A154F3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F16F7D">
              <w:rPr>
                <w:rFonts w:ascii="Arial" w:hAnsi="Arial" w:cs="Arial"/>
                <w:i/>
                <w:sz w:val="16"/>
                <w:szCs w:val="16"/>
              </w:rPr>
              <w:t xml:space="preserve">Hassan et al 2016 </w:t>
            </w:r>
          </w:p>
          <w:p w:rsidR="00CB50F0" w:rsidRPr="00F16F7D" w:rsidRDefault="00CB50F0" w:rsidP="00A154F3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  <w:p w:rsidR="00CB50F0" w:rsidRPr="00F16F7D" w:rsidRDefault="00CB50F0" w:rsidP="00A154F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16F7D">
              <w:rPr>
                <w:rFonts w:ascii="Arial" w:hAnsi="Arial" w:cs="Arial"/>
                <w:b/>
                <w:sz w:val="16"/>
                <w:szCs w:val="16"/>
              </w:rPr>
              <w:t xml:space="preserve">Malaysia 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3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Not reported</w:t>
            </w:r>
          </w:p>
        </w:tc>
        <w:tc>
          <w:tcPr>
            <w:tcW w:w="1348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Not reported</w:t>
            </w:r>
          </w:p>
        </w:tc>
        <w:tc>
          <w:tcPr>
            <w:tcW w:w="1424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 xml:space="preserve">Author state that a strengthening of program is needed to achieve a better detection rate 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Kota Setar patient enrolment (62.3%) vs Kuala Muda (37.7%)</w:t>
            </w:r>
          </w:p>
        </w:tc>
        <w:tc>
          <w:tcPr>
            <w:tcW w:w="1179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 xml:space="preserve">Study was using secondary data. Data management from primary study not reported. </w:t>
            </w:r>
          </w:p>
        </w:tc>
        <w:tc>
          <w:tcPr>
            <w:tcW w:w="1137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 xml:space="preserve">Author note that there might be missing data on iFOBT collection. 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78.2% participants were recruited from clinics, 27.2% recruited from hospitals</w:t>
            </w:r>
          </w:p>
        </w:tc>
        <w:tc>
          <w:tcPr>
            <w:tcW w:w="1499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Not reported</w:t>
            </w:r>
          </w:p>
        </w:tc>
        <w:tc>
          <w:tcPr>
            <w:tcW w:w="1238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 xml:space="preserve">Complex intervention -several stages involved. Relying on patient to come back for counselling/ repeated screening. </w:t>
            </w:r>
          </w:p>
          <w:p w:rsidR="00CB50F0" w:rsidRPr="00F16F7D" w:rsidRDefault="00CB50F0" w:rsidP="00A154F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Data collection on compliance potentially tricky/ incomplete.</w:t>
            </w:r>
          </w:p>
        </w:tc>
        <w:tc>
          <w:tcPr>
            <w:tcW w:w="1255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Initiative was under MoH, no other collaborators mentioned.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Subjects enrolled: n=750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iFOBT compliance 1</w:t>
            </w:r>
            <w:r w:rsidRPr="00F16F7D">
              <w:rPr>
                <w:rFonts w:ascii="Arial" w:hAnsi="Arial" w:cs="Arial"/>
                <w:sz w:val="16"/>
                <w:szCs w:val="16"/>
                <w:vertAlign w:val="superscript"/>
              </w:rPr>
              <w:t>st</w:t>
            </w:r>
            <w:r w:rsidRPr="00F16F7D">
              <w:rPr>
                <w:rFonts w:ascii="Arial" w:hAnsi="Arial" w:cs="Arial"/>
                <w:sz w:val="16"/>
                <w:szCs w:val="16"/>
              </w:rPr>
              <w:t xml:space="preserve"> round: 94.7%; 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2</w:t>
            </w:r>
            <w:r w:rsidRPr="00F16F7D">
              <w:rPr>
                <w:rFonts w:ascii="Arial" w:hAnsi="Arial" w:cs="Arial"/>
                <w:sz w:val="16"/>
                <w:szCs w:val="16"/>
                <w:vertAlign w:val="superscript"/>
              </w:rPr>
              <w:t>nd</w:t>
            </w:r>
            <w:r w:rsidRPr="00F16F7D">
              <w:rPr>
                <w:rFonts w:ascii="Arial" w:hAnsi="Arial" w:cs="Arial"/>
                <w:sz w:val="16"/>
                <w:szCs w:val="16"/>
              </w:rPr>
              <w:t xml:space="preserve"> round: 90.6%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Colonoscopy completion: 68.1%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61.3% Malay, 31.7% Chinese, 6.5% Indian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Female</w:t>
            </w:r>
            <w:r>
              <w:rPr>
                <w:rFonts w:ascii="Arial" w:hAnsi="Arial" w:cs="Arial"/>
                <w:sz w:val="16"/>
                <w:szCs w:val="16"/>
              </w:rPr>
              <w:t>:</w:t>
            </w:r>
            <w:r w:rsidRPr="00F16F7D">
              <w:rPr>
                <w:rFonts w:ascii="Arial" w:hAnsi="Arial" w:cs="Arial"/>
                <w:sz w:val="16"/>
                <w:szCs w:val="16"/>
              </w:rPr>
              <w:t xml:space="preserve"> 52.3% 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5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Not reported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B50F0" w:rsidRPr="00F16F7D" w:rsidTr="00A154F3">
        <w:tc>
          <w:tcPr>
            <w:tcW w:w="1086" w:type="dxa"/>
            <w:shd w:val="clear" w:color="auto" w:fill="auto"/>
          </w:tcPr>
          <w:p w:rsidR="00CB50F0" w:rsidRPr="00F16F7D" w:rsidRDefault="00CB50F0" w:rsidP="00A154F3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F16F7D">
              <w:rPr>
                <w:rFonts w:ascii="Arial" w:hAnsi="Arial" w:cs="Arial"/>
                <w:i/>
                <w:sz w:val="16"/>
                <w:szCs w:val="16"/>
              </w:rPr>
              <w:t xml:space="preserve">Noriah et al 2010 </w:t>
            </w:r>
          </w:p>
          <w:p w:rsidR="00CB50F0" w:rsidRPr="00F16F7D" w:rsidRDefault="00CB50F0" w:rsidP="00A154F3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  <w:p w:rsidR="00CB50F0" w:rsidRPr="00F16F7D" w:rsidRDefault="00CB50F0" w:rsidP="00A154F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16F7D">
              <w:rPr>
                <w:rFonts w:ascii="Arial" w:hAnsi="Arial" w:cs="Arial"/>
                <w:b/>
                <w:sz w:val="16"/>
                <w:szCs w:val="16"/>
              </w:rPr>
              <w:t>Malaysia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3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Authors described patient barriers for FOBT screening include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being unsure of taking the test, feeling well,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having no symptoms and thinking that they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understand colorectal cancer.</w:t>
            </w:r>
          </w:p>
        </w:tc>
        <w:tc>
          <w:tcPr>
            <w:tcW w:w="1348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Not reported</w:t>
            </w:r>
          </w:p>
        </w:tc>
        <w:tc>
          <w:tcPr>
            <w:tcW w:w="1424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 xml:space="preserve">The Chinese ethnic group was  overrepresented </w:t>
            </w:r>
          </w:p>
        </w:tc>
        <w:tc>
          <w:tcPr>
            <w:tcW w:w="1179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Not reported</w:t>
            </w:r>
          </w:p>
        </w:tc>
        <w:tc>
          <w:tcPr>
            <w:tcW w:w="1137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 xml:space="preserve">Residents: approached n=2,574 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 xml:space="preserve">N=605 agreed to participated (24%) 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Minimum sample size for house-to-house: n=168; campaign: n=1784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Opportunistic: n=382</w:t>
            </w:r>
          </w:p>
        </w:tc>
        <w:tc>
          <w:tcPr>
            <w:tcW w:w="1499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 xml:space="preserve">The awareness campaign was the cheapest approach, followed by opportunistic testing &amp; house-to-house approach. 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 xml:space="preserve">Training and quality assurance not reported. </w:t>
            </w:r>
          </w:p>
        </w:tc>
        <w:tc>
          <w:tcPr>
            <w:tcW w:w="1238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 xml:space="preserve">Different levels of complexity based on approach. </w:t>
            </w:r>
          </w:p>
        </w:tc>
        <w:tc>
          <w:tcPr>
            <w:tcW w:w="1255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 xml:space="preserve">Intervention was run by the Ministry of Health. Collaboration with other organisations not reported. 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 xml:space="preserve">Agreed to participate by approach: 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 xml:space="preserve">House-to-house: 86.6% 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Opportunistic: 44.8%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 xml:space="preserve">Awareness campaign: 13.8% 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FOBT completion (91%) by approach: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 xml:space="preserve">House-to-house: 95.4% 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 xml:space="preserve">Opportunistic: 92.2% Awareness campaign: 87.6% 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Female</w:t>
            </w:r>
            <w:r w:rsidRPr="00F16F7D">
              <w:rPr>
                <w:rFonts w:ascii="Arial" w:hAnsi="Arial" w:cs="Arial"/>
                <w:sz w:val="16"/>
                <w:szCs w:val="16"/>
              </w:rPr>
              <w:t xml:space="preserve">: 51.4% 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 xml:space="preserve">50-59 y: 51.2% 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60-69 y: 34.9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 xml:space="preserve">Malay: 42.5%, 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Chinese: 37.9%</w:t>
            </w:r>
          </w:p>
        </w:tc>
        <w:tc>
          <w:tcPr>
            <w:tcW w:w="1195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 xml:space="preserve">Authors recommend to roll out opportunistic. Long-term plans/ funding not reported. </w:t>
            </w:r>
          </w:p>
        </w:tc>
      </w:tr>
      <w:tr w:rsidR="00CB50F0" w:rsidRPr="00F16F7D" w:rsidTr="00A154F3">
        <w:tc>
          <w:tcPr>
            <w:tcW w:w="1086" w:type="dxa"/>
            <w:shd w:val="clear" w:color="auto" w:fill="auto"/>
          </w:tcPr>
          <w:p w:rsidR="00CB50F0" w:rsidRPr="00F16F7D" w:rsidRDefault="00CB50F0" w:rsidP="00A154F3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F16F7D">
              <w:rPr>
                <w:rFonts w:ascii="Arial" w:hAnsi="Arial" w:cs="Arial"/>
                <w:i/>
                <w:sz w:val="16"/>
                <w:szCs w:val="16"/>
              </w:rPr>
              <w:t>Tze et al 2016</w:t>
            </w:r>
          </w:p>
          <w:p w:rsidR="00CB50F0" w:rsidRPr="00F16F7D" w:rsidRDefault="00CB50F0" w:rsidP="00A154F3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  <w:p w:rsidR="00CB50F0" w:rsidRPr="00F16F7D" w:rsidRDefault="00CB50F0" w:rsidP="00A154F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16F7D">
              <w:rPr>
                <w:rFonts w:ascii="Arial" w:hAnsi="Arial" w:cs="Arial"/>
                <w:b/>
                <w:sz w:val="16"/>
                <w:szCs w:val="16"/>
              </w:rPr>
              <w:t>Malaysia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3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4/6 diagnosed CRC patients followed through with all recommended treatments</w:t>
            </w:r>
          </w:p>
        </w:tc>
        <w:tc>
          <w:tcPr>
            <w:tcW w:w="1348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 xml:space="preserve">Inclusion of community leaders and delivery of 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 xml:space="preserve">door-to-door exercise in 3 local languages 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4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48.1% of those recruited had an income &lt;RM 1000 and were classified as low-income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9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 xml:space="preserve">Demographic surveys had to be completed by project team to identify number of people at risk within pre-selected communities. 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Data management was not reported</w:t>
            </w:r>
          </w:p>
        </w:tc>
        <w:tc>
          <w:tcPr>
            <w:tcW w:w="1137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Screening was conducted over 5y. as intended.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Unclear how many participants were targeted/ approached</w:t>
            </w:r>
          </w:p>
        </w:tc>
        <w:tc>
          <w:tcPr>
            <w:tcW w:w="1499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Four training workshops for student volunteers.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Quality assurance was not reported.</w:t>
            </w:r>
          </w:p>
        </w:tc>
        <w:tc>
          <w:tcPr>
            <w:tcW w:w="1238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 xml:space="preserve">Complex due to reliance on volunteers, community leaders, intensive recruitment and emotional and moral support for diagnosed patients. </w:t>
            </w:r>
          </w:p>
        </w:tc>
        <w:tc>
          <w:tcPr>
            <w:tcW w:w="1255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Charity collaborated with welfare, medical &amp; paramedical organisations (governmental and non-governmental) grass root &amp; community leaders.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 xml:space="preserve">Agreed to complete FIT between 2010-2015: n=1581 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FIT completion: 80.0% (varied between 80-100% over 5 y.)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 xml:space="preserve">Colonoscopy completion: 70.3% (varied between 63.2%-78.6% over 5 y., highest in 1st y. 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 xml:space="preserve">Female: 60.5% 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Malay</w:t>
            </w:r>
            <w:r w:rsidRPr="00F16F7D">
              <w:rPr>
                <w:rFonts w:ascii="Arial" w:hAnsi="Arial" w:cs="Arial"/>
                <w:sz w:val="16"/>
                <w:szCs w:val="16"/>
              </w:rPr>
              <w:t>: 51.2%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50-59y: 44.2%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60-69y: 41.1%</w:t>
            </w:r>
          </w:p>
        </w:tc>
        <w:tc>
          <w:tcPr>
            <w:tcW w:w="1195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 xml:space="preserve">Although this was a 5 year programme, and  governmental organisations were involved, reliance on volunteers and lack of further funding reported suggests lack of long-term sustainability. </w:t>
            </w:r>
          </w:p>
        </w:tc>
      </w:tr>
      <w:tr w:rsidR="00CB50F0" w:rsidRPr="00F16F7D" w:rsidTr="00A154F3">
        <w:tc>
          <w:tcPr>
            <w:tcW w:w="1086" w:type="dxa"/>
            <w:shd w:val="clear" w:color="auto" w:fill="auto"/>
          </w:tcPr>
          <w:p w:rsidR="00CB50F0" w:rsidRPr="00F16F7D" w:rsidRDefault="00CB50F0" w:rsidP="00A154F3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F16F7D">
              <w:rPr>
                <w:rFonts w:ascii="Arial" w:hAnsi="Arial" w:cs="Arial"/>
                <w:i/>
                <w:sz w:val="16"/>
                <w:szCs w:val="16"/>
              </w:rPr>
              <w:t>Aniwan et al 2017</w:t>
            </w:r>
          </w:p>
          <w:p w:rsidR="00CB50F0" w:rsidRPr="00F16F7D" w:rsidRDefault="00CB50F0" w:rsidP="00A154F3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  <w:p w:rsidR="00CB50F0" w:rsidRPr="00F16F7D" w:rsidRDefault="00CB50F0" w:rsidP="00A154F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16F7D">
              <w:rPr>
                <w:rFonts w:ascii="Arial" w:hAnsi="Arial" w:cs="Arial"/>
                <w:b/>
                <w:sz w:val="16"/>
                <w:szCs w:val="16"/>
              </w:rPr>
              <w:t>Thailand</w:t>
            </w:r>
          </w:p>
          <w:p w:rsidR="00CB50F0" w:rsidRPr="00F16F7D" w:rsidRDefault="00CB50F0" w:rsidP="00A154F3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203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 xml:space="preserve">25 subjects missed the stool collection and 15 subjects had poor bowel preparation. </w:t>
            </w:r>
          </w:p>
        </w:tc>
        <w:tc>
          <w:tcPr>
            <w:tcW w:w="1348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 xml:space="preserve">6 hospitals participated 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 xml:space="preserve">Study is assessing optimal FIT cut-off point to adopt for future research. 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Use of Asian Pacific Colorectal Screening scoring system has previously been validated.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4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 xml:space="preserve">1222 average-risk and 491 high-risk individuals were identified. 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Participants may be biased as based on self-referral</w:t>
            </w:r>
          </w:p>
        </w:tc>
        <w:tc>
          <w:tcPr>
            <w:tcW w:w="1179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Data management was not reported</w:t>
            </w:r>
          </w:p>
        </w:tc>
        <w:tc>
          <w:tcPr>
            <w:tcW w:w="1137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 xml:space="preserve">Minimum of 1,700 participants were set out to be recruited. This target was met. It seems that the screening was delivered as planned. 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6 clinics were involved as set out at the start.</w:t>
            </w:r>
          </w:p>
        </w:tc>
        <w:tc>
          <w:tcPr>
            <w:tcW w:w="1499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No resources needed for recruitment.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 xml:space="preserve">Trained health care staff were recruited/ no other training mentioned. 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 xml:space="preserve">Programme quality assurance not reported.   </w:t>
            </w:r>
          </w:p>
        </w:tc>
        <w:tc>
          <w:tcPr>
            <w:tcW w:w="1238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 xml:space="preserve">Limited recruitment activity (i.e. patients who came to hospitals for other reasons were recruited). </w:t>
            </w:r>
          </w:p>
        </w:tc>
        <w:tc>
          <w:tcPr>
            <w:tcW w:w="1255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6 hospitals across Thailand were involved.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 xml:space="preserve">No mention of the inclusion of other organisations. </w:t>
            </w:r>
          </w:p>
        </w:tc>
        <w:tc>
          <w:tcPr>
            <w:tcW w:w="1315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 xml:space="preserve">Not reported how many patients were approached. 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 xml:space="preserve">1713 recruited out of 1740 enrolled (98.4%). </w:t>
            </w:r>
          </w:p>
        </w:tc>
        <w:tc>
          <w:tcPr>
            <w:tcW w:w="1195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Not reported</w:t>
            </w:r>
          </w:p>
        </w:tc>
      </w:tr>
      <w:tr w:rsidR="00CB50F0" w:rsidRPr="00F16F7D" w:rsidTr="00A154F3">
        <w:tc>
          <w:tcPr>
            <w:tcW w:w="1086" w:type="dxa"/>
            <w:shd w:val="clear" w:color="auto" w:fill="auto"/>
          </w:tcPr>
          <w:p w:rsidR="00CB50F0" w:rsidRPr="00F16F7D" w:rsidRDefault="00CB50F0" w:rsidP="00A154F3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F16F7D">
              <w:rPr>
                <w:rFonts w:ascii="Arial" w:hAnsi="Arial" w:cs="Arial"/>
                <w:i/>
                <w:sz w:val="16"/>
                <w:szCs w:val="16"/>
              </w:rPr>
              <w:t>Remes-Troche et al 2020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</w:p>
          <w:p w:rsidR="00CB50F0" w:rsidRPr="00F16F7D" w:rsidRDefault="00CB50F0" w:rsidP="00A154F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16F7D">
              <w:rPr>
                <w:rFonts w:ascii="Arial" w:hAnsi="Arial" w:cs="Arial"/>
                <w:b/>
                <w:sz w:val="16"/>
                <w:szCs w:val="16"/>
              </w:rPr>
              <w:t xml:space="preserve">Mexico, </w:t>
            </w:r>
            <w:r w:rsidRPr="00F16F7D">
              <w:rPr>
                <w:rFonts w:ascii="Arial" w:hAnsi="Arial" w:cs="Arial"/>
                <w:sz w:val="16"/>
                <w:szCs w:val="16"/>
              </w:rPr>
              <w:t>Veracruz</w:t>
            </w:r>
          </w:p>
        </w:tc>
        <w:tc>
          <w:tcPr>
            <w:tcW w:w="1203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11 participants did not sample stool correctly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8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Publically funded insurance started to cover CRC treatment for 85% of population in 2015 but no CRC screening programme is in place</w:t>
            </w:r>
          </w:p>
        </w:tc>
        <w:tc>
          <w:tcPr>
            <w:tcW w:w="1424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Not reported</w:t>
            </w:r>
          </w:p>
        </w:tc>
        <w:tc>
          <w:tcPr>
            <w:tcW w:w="1179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 xml:space="preserve">Data management was not reported 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7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Not described, flow-chart and methods suggest following of programme.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9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Not reported</w:t>
            </w:r>
          </w:p>
        </w:tc>
        <w:tc>
          <w:tcPr>
            <w:tcW w:w="1238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Moderate complexity as recruited through newspaper advertisement but one-to-one interviews are time intensive</w:t>
            </w:r>
          </w:p>
        </w:tc>
        <w:tc>
          <w:tcPr>
            <w:tcW w:w="1255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 xml:space="preserve">One laboratory was used as hub for FIT testing. 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No link with other services described</w:t>
            </w:r>
          </w:p>
        </w:tc>
        <w:tc>
          <w:tcPr>
            <w:tcW w:w="1315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Replied to advertisement: n=502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Participants eligible n=473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FIT completion: 85.8%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Colonoscopy completion: 87.5%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Mean age: 61.3 y (SD 7.6)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Male: 31.7%</w:t>
            </w:r>
          </w:p>
        </w:tc>
        <w:tc>
          <w:tcPr>
            <w:tcW w:w="1195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Authors reported that limited endoscopy capacity could result in lack of program sustainability</w:t>
            </w:r>
          </w:p>
        </w:tc>
      </w:tr>
      <w:tr w:rsidR="00CB50F0" w:rsidRPr="00F16F7D" w:rsidTr="00A154F3">
        <w:tc>
          <w:tcPr>
            <w:tcW w:w="1086" w:type="dxa"/>
            <w:shd w:val="clear" w:color="auto" w:fill="auto"/>
          </w:tcPr>
          <w:p w:rsidR="00CB50F0" w:rsidRPr="00F16F7D" w:rsidRDefault="00CB50F0" w:rsidP="00A154F3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F16F7D">
              <w:rPr>
                <w:rFonts w:ascii="Arial" w:hAnsi="Arial" w:cs="Arial"/>
                <w:i/>
                <w:sz w:val="16"/>
                <w:szCs w:val="16"/>
              </w:rPr>
              <w:t>Dimova et al 2015</w:t>
            </w:r>
          </w:p>
          <w:p w:rsidR="00CB50F0" w:rsidRPr="00F16F7D" w:rsidRDefault="00CB50F0" w:rsidP="00A154F3">
            <w:pPr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b/>
                <w:sz w:val="16"/>
                <w:szCs w:val="16"/>
              </w:rPr>
              <w:t xml:space="preserve">Bulgaria </w:t>
            </w:r>
            <w:r w:rsidRPr="00F16F7D">
              <w:rPr>
                <w:rFonts w:ascii="Arial" w:hAnsi="Arial" w:cs="Arial"/>
                <w:sz w:val="16"/>
                <w:szCs w:val="16"/>
              </w:rPr>
              <w:t>(Plovdiv)</w:t>
            </w:r>
          </w:p>
        </w:tc>
        <w:tc>
          <w:tcPr>
            <w:tcW w:w="1203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78.8% participants returned questionnaire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 xml:space="preserve">21.2% dropped out after being handed the kit. </w:t>
            </w:r>
            <w:r w:rsidRPr="00F16F7D">
              <w:rPr>
                <w:rFonts w:ascii="Arial" w:hAnsi="Arial" w:cs="Arial"/>
                <w:sz w:val="16"/>
                <w:szCs w:val="16"/>
              </w:rPr>
              <w:br/>
            </w:r>
            <w:r w:rsidRPr="00F16F7D">
              <w:rPr>
                <w:rFonts w:ascii="Arial" w:hAnsi="Arial" w:cs="Arial"/>
                <w:sz w:val="16"/>
                <w:szCs w:val="16"/>
              </w:rPr>
              <w:br/>
              <w:t xml:space="preserve">≥90% of participants were satisfied with info received by GP, did not have difficulties carrying out the test, did not need help to perform or interpret the test </w:t>
            </w:r>
            <w:r w:rsidRPr="00F16F7D">
              <w:rPr>
                <w:rFonts w:ascii="Arial" w:hAnsi="Arial" w:cs="Arial"/>
                <w:sz w:val="16"/>
                <w:szCs w:val="16"/>
              </w:rPr>
              <w:br/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10% needed additional discussion on how to use the kit</w:t>
            </w:r>
          </w:p>
        </w:tc>
        <w:tc>
          <w:tcPr>
            <w:tcW w:w="1348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Reported that intervention was based on evidence that provided the basis for the task force recommendation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Information was delivered in dual language (English &amp; Bulgarian)</w:t>
            </w:r>
            <w:r w:rsidRPr="00F16F7D">
              <w:rPr>
                <w:rFonts w:ascii="Arial" w:hAnsi="Arial" w:cs="Arial"/>
                <w:color w:val="0070C0"/>
                <w:sz w:val="16"/>
                <w:szCs w:val="16"/>
              </w:rPr>
              <w:t>.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4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n= 5 had ‘difficulty with breaking the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top of the collection tube’ and n=5 had ‘difficulty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with taking stools sample’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3.2% encountered difficulties carrying out the iFOBT; 5.9% needed help in performing the test and 7.6% needed help interpreting of the test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More difficulties were encountered by those aged &gt;70y and those with lower education levels</w:t>
            </w:r>
          </w:p>
        </w:tc>
        <w:tc>
          <w:tcPr>
            <w:tcW w:w="1179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 xml:space="preserve">GPs were selected from National Health Insurance Fund website 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</w:p>
          <w:p w:rsidR="00CB50F0" w:rsidRPr="00F16F7D" w:rsidRDefault="00CB50F0" w:rsidP="00A154F3">
            <w:pPr>
              <w:rPr>
                <w:rFonts w:ascii="Arial" w:hAnsi="Arial" w:cs="Arial"/>
                <w:color w:val="0070C0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Participants completed questionnaire and reported back to GP. No other data storage/ linkage described</w:t>
            </w:r>
          </w:p>
        </w:tc>
        <w:tc>
          <w:tcPr>
            <w:tcW w:w="1137" w:type="dxa"/>
          </w:tcPr>
          <w:p w:rsidR="00CB50F0" w:rsidRPr="00F16F7D" w:rsidRDefault="00CB50F0" w:rsidP="00A154F3">
            <w:pPr>
              <w:rPr>
                <w:rFonts w:ascii="Arial" w:hAnsi="Arial" w:cs="Arial"/>
                <w:color w:val="0070C0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Aimed to recruit 30 GPs and 20 patients each which was achieved (unclear how many GPs/ participants were contacted before number was reached)</w:t>
            </w:r>
          </w:p>
        </w:tc>
        <w:tc>
          <w:tcPr>
            <w:tcW w:w="1499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No lab required as patients analysed samples at home and reported back to GP.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GPs were only asked to recruit 20 participants each – little time investment per clinic</w:t>
            </w:r>
          </w:p>
        </w:tc>
        <w:tc>
          <w:tcPr>
            <w:tcW w:w="1238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Straight forward as participants were asked to self-complete and analyse test. Individuals were contacted and identified by GPs (time intensive if this was to be rolled out to more patients)</w:t>
            </w:r>
          </w:p>
        </w:tc>
        <w:tc>
          <w:tcPr>
            <w:tcW w:w="1255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30 GPs were involved from one region.</w:t>
            </w:r>
          </w:p>
        </w:tc>
        <w:tc>
          <w:tcPr>
            <w:tcW w:w="1315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Invited n=600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Participated: n=463 (78.8%)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Colonoscopy completion: 75%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Female</w:t>
            </w:r>
            <w:r w:rsidRPr="00F16F7D">
              <w:rPr>
                <w:rFonts w:ascii="Arial" w:hAnsi="Arial" w:cs="Arial"/>
                <w:sz w:val="16"/>
                <w:szCs w:val="16"/>
              </w:rPr>
              <w:t>: 54.7%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Secondary education: 53.7%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Tertiary education or above: 34%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Mean age 61 y (SD 10.29)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24 GPs were female, 17 urban</w:t>
            </w:r>
          </w:p>
        </w:tc>
        <w:tc>
          <w:tcPr>
            <w:tcW w:w="1195" w:type="dxa"/>
          </w:tcPr>
          <w:p w:rsidR="00CB50F0" w:rsidRPr="00F16F7D" w:rsidRDefault="00CB50F0" w:rsidP="00A154F3">
            <w:pPr>
              <w:rPr>
                <w:rFonts w:ascii="Arial" w:hAnsi="Arial" w:cs="Arial"/>
                <w:color w:val="0070C0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Opportunistic screening was discontinued nationwide in 2009 although authors recommended to roll out programme</w:t>
            </w:r>
          </w:p>
        </w:tc>
      </w:tr>
      <w:tr w:rsidR="00CB50F0" w:rsidRPr="00F16F7D" w:rsidTr="00A154F3">
        <w:tc>
          <w:tcPr>
            <w:tcW w:w="1086" w:type="dxa"/>
            <w:shd w:val="clear" w:color="auto" w:fill="auto"/>
          </w:tcPr>
          <w:p w:rsidR="00CB50F0" w:rsidRPr="00F16F7D" w:rsidRDefault="00CB50F0" w:rsidP="00A154F3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F16F7D">
              <w:rPr>
                <w:rFonts w:ascii="Arial" w:hAnsi="Arial" w:cs="Arial"/>
                <w:i/>
                <w:sz w:val="16"/>
                <w:szCs w:val="16"/>
              </w:rPr>
              <w:t>Sucevaeanu et al 2005</w:t>
            </w:r>
          </w:p>
          <w:p w:rsidR="00CB50F0" w:rsidRPr="00F16F7D" w:rsidRDefault="00CB50F0" w:rsidP="00A154F3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  <w:p w:rsidR="00CB50F0" w:rsidRPr="00F16F7D" w:rsidRDefault="00CB50F0" w:rsidP="00A154F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16F7D">
              <w:rPr>
                <w:rFonts w:ascii="Arial" w:hAnsi="Arial" w:cs="Arial"/>
                <w:b/>
                <w:sz w:val="16"/>
                <w:szCs w:val="16"/>
              </w:rPr>
              <w:t>Romania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(Dobrogea)</w:t>
            </w:r>
          </w:p>
        </w:tc>
        <w:tc>
          <w:tcPr>
            <w:tcW w:w="1203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29.6% of patients interested in screening found diet too restrictive or colonoscopy too risky and did not receive screening</w:t>
            </w:r>
          </w:p>
        </w:tc>
        <w:tc>
          <w:tcPr>
            <w:tcW w:w="1348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Not reported</w:t>
            </w:r>
          </w:p>
        </w:tc>
        <w:tc>
          <w:tcPr>
            <w:tcW w:w="1424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Not reported</w:t>
            </w:r>
          </w:p>
        </w:tc>
        <w:tc>
          <w:tcPr>
            <w:tcW w:w="1179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 xml:space="preserve">Data management was not reported 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7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Not reported (seems that everything took place as per protocol)</w:t>
            </w:r>
          </w:p>
        </w:tc>
        <w:tc>
          <w:tcPr>
            <w:tcW w:w="1499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Already trained GPs delivered the intervention. Further resources not reported.</w:t>
            </w:r>
          </w:p>
        </w:tc>
        <w:tc>
          <w:tcPr>
            <w:tcW w:w="1238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Moderate complexity as patients recruited through newspaper ads and then further interviewed by GP (time-consuming)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5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Intervention was conducted in one hospital, delivered by 12 GPs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Linkage with other services was not described.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Patients interested n=1769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Participation: n=1245 (70.3%)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Mean age: 60.2 y (SD 7.5)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Male:</w:t>
            </w:r>
            <w:r w:rsidRPr="00F16F7D">
              <w:rPr>
                <w:rFonts w:ascii="Arial" w:hAnsi="Arial" w:cs="Arial"/>
                <w:sz w:val="16"/>
                <w:szCs w:val="16"/>
              </w:rPr>
              <w:t xml:space="preserve"> 57.5%</w:t>
            </w:r>
          </w:p>
        </w:tc>
        <w:tc>
          <w:tcPr>
            <w:tcW w:w="1195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 xml:space="preserve">Authors concluded that patient recruitment can be improved as this may influence the number of people agreeing to participate and programme sustainability. </w:t>
            </w:r>
          </w:p>
        </w:tc>
      </w:tr>
      <w:tr w:rsidR="00CB50F0" w:rsidRPr="00F16F7D" w:rsidTr="00A154F3">
        <w:tc>
          <w:tcPr>
            <w:tcW w:w="1086" w:type="dxa"/>
            <w:shd w:val="clear" w:color="auto" w:fill="auto"/>
          </w:tcPr>
          <w:p w:rsidR="00CB50F0" w:rsidRPr="00F16F7D" w:rsidRDefault="00CB50F0" w:rsidP="00A154F3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F16F7D">
              <w:rPr>
                <w:rFonts w:ascii="Arial" w:hAnsi="Arial" w:cs="Arial"/>
                <w:i/>
                <w:sz w:val="16"/>
                <w:szCs w:val="16"/>
              </w:rPr>
              <w:t>Scepanovic et al 2017</w:t>
            </w:r>
          </w:p>
          <w:p w:rsidR="00CB50F0" w:rsidRPr="00F16F7D" w:rsidRDefault="00CB50F0" w:rsidP="00A154F3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  <w:p w:rsidR="00CB50F0" w:rsidRPr="00F16F7D" w:rsidRDefault="00CB50F0" w:rsidP="00A154F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16F7D">
              <w:rPr>
                <w:rFonts w:ascii="Arial" w:hAnsi="Arial" w:cs="Arial"/>
                <w:b/>
                <w:sz w:val="16"/>
                <w:szCs w:val="16"/>
              </w:rPr>
              <w:t>Serbia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(Population-based)</w:t>
            </w:r>
          </w:p>
        </w:tc>
        <w:tc>
          <w:tcPr>
            <w:tcW w:w="1203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Not reported</w:t>
            </w:r>
          </w:p>
        </w:tc>
        <w:tc>
          <w:tcPr>
            <w:tcW w:w="1348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Take-home FIT was suggested by primary care physicians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 xml:space="preserve">Previous postal intervention in Serbia had low uptake, therefore a different approach was tested. </w:t>
            </w:r>
          </w:p>
        </w:tc>
        <w:tc>
          <w:tcPr>
            <w:tcW w:w="1424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Participation varied between region (46% -100%)</w:t>
            </w:r>
          </w:p>
        </w:tc>
        <w:tc>
          <w:tcPr>
            <w:tcW w:w="1179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Mention of ‘database’ that held information but no linkage of other databases described</w:t>
            </w:r>
          </w:p>
        </w:tc>
        <w:tc>
          <w:tcPr>
            <w:tcW w:w="1137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 xml:space="preserve">Not described (although seems implemented as intended) 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Colonoscopy was delivered within 37 days (close to 31 days according to European guidelines 2008)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9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Test was processed by trained staff. No other training was described.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 xml:space="preserve">Patients were recruited during clinic visits – limits resources invested in recruitment. </w:t>
            </w:r>
          </w:p>
        </w:tc>
        <w:tc>
          <w:tcPr>
            <w:tcW w:w="1238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 xml:space="preserve">Complex population-based intervention but recruitment through GPs seems straight-forward </w:t>
            </w:r>
          </w:p>
        </w:tc>
        <w:tc>
          <w:tcPr>
            <w:tcW w:w="1255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50 primary healthcare centres (1/3 of primary healthcare facilities) from 25 administrative regions participated.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50,895 people (7.3%) of target population were invited to participate.</w:t>
            </w:r>
          </w:p>
        </w:tc>
        <w:tc>
          <w:tcPr>
            <w:tcW w:w="1315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Participation: 87.3%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FIT completion: 77.6%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Colonoscopy completion: 69.7%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Socio-demographics not described</w:t>
            </w:r>
          </w:p>
        </w:tc>
        <w:tc>
          <w:tcPr>
            <w:tcW w:w="1195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 xml:space="preserve">Nation-wide programme suggests it can be run at a large scale but long-term sustainability was not tested. 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 xml:space="preserve">Authors report a shortage of colonoscopists, which may lead to a delay if there is a large demand.  </w:t>
            </w:r>
          </w:p>
        </w:tc>
      </w:tr>
      <w:tr w:rsidR="00CB50F0" w:rsidRPr="00F16F7D" w:rsidTr="00A154F3">
        <w:tc>
          <w:tcPr>
            <w:tcW w:w="1086" w:type="dxa"/>
            <w:shd w:val="clear" w:color="auto" w:fill="auto"/>
          </w:tcPr>
          <w:p w:rsidR="00CB50F0" w:rsidRPr="00F16F7D" w:rsidRDefault="00CB50F0" w:rsidP="00A154F3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F16F7D">
              <w:rPr>
                <w:rFonts w:ascii="Arial" w:hAnsi="Arial" w:cs="Arial"/>
                <w:i/>
                <w:sz w:val="16"/>
                <w:szCs w:val="16"/>
              </w:rPr>
              <w:t xml:space="preserve">Gholampour et al 2018 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</w:p>
          <w:p w:rsidR="00CB50F0" w:rsidRPr="00F16F7D" w:rsidRDefault="00CB50F0" w:rsidP="00A154F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16F7D">
              <w:rPr>
                <w:rFonts w:ascii="Arial" w:hAnsi="Arial" w:cs="Arial"/>
                <w:b/>
                <w:sz w:val="16"/>
                <w:szCs w:val="16"/>
              </w:rPr>
              <w:t>Iran</w:t>
            </w:r>
          </w:p>
          <w:p w:rsidR="00CB50F0" w:rsidRPr="00F16F7D" w:rsidRDefault="00CB50F0" w:rsidP="00A154F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16F7D">
              <w:rPr>
                <w:rFonts w:ascii="Arial" w:hAnsi="Arial" w:cs="Arial"/>
                <w:b/>
                <w:sz w:val="16"/>
                <w:szCs w:val="16"/>
              </w:rPr>
              <w:t>(</w:t>
            </w:r>
            <w:r w:rsidRPr="00F16F7D">
              <w:rPr>
                <w:rFonts w:ascii="Arial" w:hAnsi="Arial" w:cs="Arial"/>
                <w:sz w:val="16"/>
                <w:szCs w:val="16"/>
              </w:rPr>
              <w:t>Fasa City)</w:t>
            </w:r>
          </w:p>
        </w:tc>
        <w:tc>
          <w:tcPr>
            <w:tcW w:w="1203" w:type="dxa"/>
          </w:tcPr>
          <w:p w:rsidR="00CB50F0" w:rsidRPr="00F16F7D" w:rsidRDefault="00CB50F0" w:rsidP="00A154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16F7D">
              <w:rPr>
                <w:rFonts w:ascii="Arial" w:hAnsi="Arial" w:cs="Arial"/>
                <w:color w:val="000000" w:themeColor="text1"/>
                <w:sz w:val="16"/>
                <w:szCs w:val="16"/>
              </w:rPr>
              <w:t>Not reported</w:t>
            </w:r>
          </w:p>
        </w:tc>
        <w:tc>
          <w:tcPr>
            <w:tcW w:w="1348" w:type="dxa"/>
          </w:tcPr>
          <w:p w:rsidR="00CB50F0" w:rsidRPr="00F16F7D" w:rsidRDefault="00CB50F0" w:rsidP="00A154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16F7D">
              <w:rPr>
                <w:rFonts w:ascii="Arial" w:hAnsi="Arial" w:cs="Arial"/>
                <w:color w:val="000000" w:themeColor="text1"/>
                <w:sz w:val="16"/>
                <w:szCs w:val="16"/>
              </w:rPr>
              <w:t>Informed by the Health Belief Model</w:t>
            </w:r>
          </w:p>
          <w:p w:rsidR="00CB50F0" w:rsidRPr="00F16F7D" w:rsidRDefault="00CB50F0" w:rsidP="00A154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:rsidR="00CB50F0" w:rsidRPr="00F16F7D" w:rsidRDefault="00CB50F0" w:rsidP="00A154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16F7D">
              <w:rPr>
                <w:rFonts w:ascii="Arial" w:hAnsi="Arial" w:cs="Arial"/>
                <w:color w:val="000000" w:themeColor="text1"/>
                <w:sz w:val="16"/>
                <w:szCs w:val="16"/>
              </w:rPr>
              <w:t>Intervention seems very personalised to address individual barriers</w:t>
            </w:r>
          </w:p>
          <w:p w:rsidR="00CB50F0" w:rsidRPr="00F16F7D" w:rsidRDefault="00CB50F0" w:rsidP="00A154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24" w:type="dxa"/>
          </w:tcPr>
          <w:p w:rsidR="00CB50F0" w:rsidRPr="00F16F7D" w:rsidRDefault="00CB50F0" w:rsidP="00A154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16F7D">
              <w:rPr>
                <w:rFonts w:ascii="Arial" w:hAnsi="Arial" w:cs="Arial"/>
                <w:color w:val="000000" w:themeColor="text1"/>
                <w:sz w:val="16"/>
                <w:szCs w:val="16"/>
              </w:rPr>
              <w:t>Post-intervention the IG significantly improved on all measures assessing health beliefs and CRC awareness compared to pre-intervention. There was no significant improvement in the CG.</w:t>
            </w:r>
          </w:p>
          <w:p w:rsidR="00CB50F0" w:rsidRPr="00F16F7D" w:rsidRDefault="00CB50F0" w:rsidP="00A154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179" w:type="dxa"/>
          </w:tcPr>
          <w:p w:rsidR="00CB50F0" w:rsidRPr="00F16F7D" w:rsidRDefault="00CB50F0" w:rsidP="00A154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16F7D">
              <w:rPr>
                <w:rFonts w:ascii="Arial" w:hAnsi="Arial" w:cs="Arial"/>
                <w:color w:val="000000" w:themeColor="text1"/>
                <w:sz w:val="16"/>
                <w:szCs w:val="16"/>
              </w:rPr>
              <w:t>All data was self-reported (twice) – seems that screening data was obtained from hospital/ clinic</w:t>
            </w:r>
          </w:p>
        </w:tc>
        <w:tc>
          <w:tcPr>
            <w:tcW w:w="1137" w:type="dxa"/>
          </w:tcPr>
          <w:p w:rsidR="00CB50F0" w:rsidRPr="00F16F7D" w:rsidRDefault="00CB50F0" w:rsidP="00A154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16F7D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Number of participants were recruited as per sample size calculation. </w:t>
            </w:r>
          </w:p>
          <w:p w:rsidR="00CB50F0" w:rsidRPr="00F16F7D" w:rsidRDefault="00CB50F0" w:rsidP="00A154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:rsidR="00CB50F0" w:rsidRPr="00F16F7D" w:rsidRDefault="00CB50F0" w:rsidP="00A154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16F7D">
              <w:rPr>
                <w:rFonts w:ascii="Arial" w:hAnsi="Arial" w:cs="Arial"/>
                <w:color w:val="000000" w:themeColor="text1"/>
                <w:sz w:val="16"/>
                <w:szCs w:val="16"/>
              </w:rPr>
              <w:t>Unclear how many participants attended each session</w:t>
            </w:r>
          </w:p>
        </w:tc>
        <w:tc>
          <w:tcPr>
            <w:tcW w:w="1499" w:type="dxa"/>
          </w:tcPr>
          <w:p w:rsidR="00CB50F0" w:rsidRPr="00F16F7D" w:rsidRDefault="00CB50F0" w:rsidP="00A154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16F7D">
              <w:rPr>
                <w:rFonts w:ascii="Arial" w:hAnsi="Arial" w:cs="Arial"/>
                <w:color w:val="000000" w:themeColor="text1"/>
                <w:sz w:val="16"/>
                <w:szCs w:val="16"/>
              </w:rPr>
              <w:t>Researchers, clinics, laboratory staff were involved in intervention.</w:t>
            </w:r>
          </w:p>
          <w:p w:rsidR="00CB50F0" w:rsidRPr="00F16F7D" w:rsidRDefault="00CB50F0" w:rsidP="00A154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16F7D">
              <w:rPr>
                <w:rFonts w:ascii="Arial" w:hAnsi="Arial" w:cs="Arial"/>
                <w:color w:val="000000" w:themeColor="text1"/>
                <w:sz w:val="16"/>
                <w:szCs w:val="16"/>
              </w:rPr>
              <w:t>Interviewers were trained.</w:t>
            </w:r>
          </w:p>
          <w:p w:rsidR="00CB50F0" w:rsidRPr="00F16F7D" w:rsidRDefault="00CB50F0" w:rsidP="00A154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16F7D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Time/staff intensive intervention. </w:t>
            </w:r>
          </w:p>
          <w:p w:rsidR="00CB50F0" w:rsidRPr="00F16F7D" w:rsidRDefault="00CB50F0" w:rsidP="00A154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:rsidR="00CB50F0" w:rsidRPr="00F16F7D" w:rsidRDefault="00CB50F0" w:rsidP="00A154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38" w:type="dxa"/>
          </w:tcPr>
          <w:p w:rsidR="00CB50F0" w:rsidRPr="00F16F7D" w:rsidRDefault="00CB50F0" w:rsidP="00A154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16F7D">
              <w:rPr>
                <w:rFonts w:ascii="Arial" w:hAnsi="Arial" w:cs="Arial"/>
                <w:color w:val="000000" w:themeColor="text1"/>
                <w:sz w:val="16"/>
                <w:szCs w:val="16"/>
              </w:rPr>
              <w:t>Complex education intervention (numerous lectures, counselling, involvement of family etc.)</w:t>
            </w:r>
          </w:p>
        </w:tc>
        <w:tc>
          <w:tcPr>
            <w:tcW w:w="1255" w:type="dxa"/>
          </w:tcPr>
          <w:p w:rsidR="00CB50F0" w:rsidRPr="00F16F7D" w:rsidRDefault="00CB50F0" w:rsidP="00A154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16F7D">
              <w:rPr>
                <w:rFonts w:ascii="Arial" w:hAnsi="Arial" w:cs="Arial"/>
                <w:color w:val="000000" w:themeColor="text1"/>
                <w:sz w:val="16"/>
                <w:szCs w:val="16"/>
              </w:rPr>
              <w:t>2/6 health centres in Fasa city were involved.</w:t>
            </w:r>
          </w:p>
          <w:p w:rsidR="00CB50F0" w:rsidRPr="00F16F7D" w:rsidRDefault="00CB50F0" w:rsidP="00A154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:rsidR="00CB50F0" w:rsidRPr="00F16F7D" w:rsidRDefault="00CB50F0" w:rsidP="00A154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</w:tcPr>
          <w:p w:rsidR="00CB50F0" w:rsidRPr="00F16F7D" w:rsidRDefault="00CB50F0" w:rsidP="00A154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16F7D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Participants: n=200 </w:t>
            </w:r>
          </w:p>
          <w:p w:rsidR="00CB50F0" w:rsidRPr="00F16F7D" w:rsidRDefault="00CB50F0" w:rsidP="00A154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:rsidR="00CB50F0" w:rsidRPr="00F16F7D" w:rsidRDefault="00CB50F0" w:rsidP="00A154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16F7D">
              <w:rPr>
                <w:rFonts w:ascii="Arial" w:hAnsi="Arial" w:cs="Arial"/>
                <w:color w:val="000000" w:themeColor="text1"/>
                <w:sz w:val="16"/>
                <w:szCs w:val="16"/>
              </w:rPr>
              <w:t>Not clear how many sessions were attended by participants</w:t>
            </w:r>
          </w:p>
          <w:p w:rsidR="00CB50F0" w:rsidRPr="00F16F7D" w:rsidRDefault="00CB50F0" w:rsidP="00A154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:rsidR="00CB50F0" w:rsidRPr="00F16F7D" w:rsidRDefault="00CB50F0" w:rsidP="00A154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16F7D">
              <w:rPr>
                <w:rFonts w:ascii="Arial" w:hAnsi="Arial" w:cs="Arial"/>
                <w:color w:val="000000" w:themeColor="text1"/>
                <w:sz w:val="16"/>
                <w:szCs w:val="16"/>
              </w:rPr>
              <w:t>FOBT completion</w:t>
            </w:r>
          </w:p>
          <w:p w:rsidR="00CB50F0" w:rsidRPr="00F16F7D" w:rsidRDefault="00CB50F0" w:rsidP="00A154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16F7D">
              <w:rPr>
                <w:rFonts w:ascii="Arial" w:hAnsi="Arial" w:cs="Arial"/>
                <w:color w:val="000000" w:themeColor="text1"/>
                <w:sz w:val="16"/>
                <w:szCs w:val="16"/>
              </w:rPr>
              <w:t>IG: 74%</w:t>
            </w:r>
          </w:p>
          <w:p w:rsidR="00CB50F0" w:rsidRPr="00F16F7D" w:rsidRDefault="00CB50F0" w:rsidP="00A154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16F7D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CG: 6% </w:t>
            </w:r>
          </w:p>
          <w:p w:rsidR="00CB50F0" w:rsidRPr="00F16F7D" w:rsidRDefault="00CB50F0" w:rsidP="00A154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:rsidR="00CB50F0" w:rsidRPr="00F16F7D" w:rsidRDefault="00CB50F0" w:rsidP="00A154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Male</w:t>
            </w:r>
            <w:r w:rsidRPr="00F16F7D">
              <w:rPr>
                <w:rFonts w:ascii="Arial" w:hAnsi="Arial" w:cs="Arial"/>
                <w:color w:val="000000" w:themeColor="text1"/>
                <w:sz w:val="16"/>
                <w:szCs w:val="16"/>
              </w:rPr>
              <w:t>: 100%</w:t>
            </w:r>
          </w:p>
          <w:p w:rsidR="00CB50F0" w:rsidRPr="00F16F7D" w:rsidRDefault="00CB50F0" w:rsidP="00A154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16F7D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Mean age </w:t>
            </w:r>
          </w:p>
          <w:p w:rsidR="00CB50F0" w:rsidRPr="00F16F7D" w:rsidRDefault="00CB50F0" w:rsidP="00A154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16F7D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IG: 63.18 (SD 8.25), </w:t>
            </w:r>
          </w:p>
          <w:p w:rsidR="00CB50F0" w:rsidRPr="00F16F7D" w:rsidRDefault="00CB50F0" w:rsidP="00A154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16F7D">
              <w:rPr>
                <w:rFonts w:ascii="Arial" w:hAnsi="Arial" w:cs="Arial"/>
                <w:color w:val="000000" w:themeColor="text1"/>
                <w:sz w:val="16"/>
                <w:szCs w:val="16"/>
              </w:rPr>
              <w:t>CG: 65.11 (SD 7.66)</w:t>
            </w:r>
          </w:p>
        </w:tc>
        <w:tc>
          <w:tcPr>
            <w:tcW w:w="1195" w:type="dxa"/>
          </w:tcPr>
          <w:p w:rsidR="00CB50F0" w:rsidRPr="00F16F7D" w:rsidRDefault="00CB50F0" w:rsidP="00A154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16F7D">
              <w:rPr>
                <w:rFonts w:ascii="Arial" w:hAnsi="Arial" w:cs="Arial"/>
                <w:color w:val="000000" w:themeColor="text1"/>
                <w:sz w:val="16"/>
                <w:szCs w:val="16"/>
              </w:rPr>
              <w:t>Intensive education intervention with several layers – does not seem sustainable at a large scale</w:t>
            </w:r>
          </w:p>
        </w:tc>
      </w:tr>
      <w:tr w:rsidR="00CB50F0" w:rsidRPr="00F16F7D" w:rsidTr="00A154F3">
        <w:tc>
          <w:tcPr>
            <w:tcW w:w="1086" w:type="dxa"/>
            <w:shd w:val="clear" w:color="auto" w:fill="auto"/>
          </w:tcPr>
          <w:p w:rsidR="00CB50F0" w:rsidRPr="00F16F7D" w:rsidRDefault="00CB50F0" w:rsidP="00A154F3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F16F7D">
              <w:rPr>
                <w:rFonts w:ascii="Arial" w:hAnsi="Arial" w:cs="Arial"/>
                <w:i/>
                <w:sz w:val="16"/>
                <w:szCs w:val="16"/>
              </w:rPr>
              <w:t>Salimzadeh et al 2017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</w:p>
          <w:p w:rsidR="00CB50F0" w:rsidRPr="00F16F7D" w:rsidRDefault="00CB50F0" w:rsidP="00A154F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16F7D">
              <w:rPr>
                <w:rFonts w:ascii="Arial" w:hAnsi="Arial" w:cs="Arial"/>
                <w:b/>
                <w:sz w:val="16"/>
                <w:szCs w:val="16"/>
              </w:rPr>
              <w:t>Iran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(Tehran, rural &amp; urban)</w:t>
            </w:r>
          </w:p>
        </w:tc>
        <w:tc>
          <w:tcPr>
            <w:tcW w:w="1203" w:type="dxa"/>
          </w:tcPr>
          <w:p w:rsidR="00CB50F0" w:rsidRPr="00F16F7D" w:rsidRDefault="00CB50F0" w:rsidP="00A154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16F7D">
              <w:rPr>
                <w:rFonts w:ascii="Arial" w:hAnsi="Arial" w:cs="Arial"/>
                <w:color w:val="000000" w:themeColor="text1"/>
                <w:sz w:val="16"/>
                <w:szCs w:val="16"/>
              </w:rPr>
              <w:t>Recruitment over phone: 96.3% and home visits: 3.7%</w:t>
            </w:r>
          </w:p>
        </w:tc>
        <w:tc>
          <w:tcPr>
            <w:tcW w:w="1348" w:type="dxa"/>
          </w:tcPr>
          <w:p w:rsidR="00CB50F0" w:rsidRPr="00F16F7D" w:rsidRDefault="00CB50F0" w:rsidP="00A154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16F7D">
              <w:rPr>
                <w:rFonts w:ascii="Arial" w:hAnsi="Arial" w:cs="Arial"/>
                <w:color w:val="000000" w:themeColor="text1"/>
                <w:sz w:val="16"/>
                <w:szCs w:val="16"/>
              </w:rPr>
              <w:t>Informed by Digestive Diseases Research Institute and health care staff</w:t>
            </w:r>
          </w:p>
          <w:p w:rsidR="00CB50F0" w:rsidRPr="00F16F7D" w:rsidRDefault="00CB50F0" w:rsidP="00A154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:rsidR="00CB50F0" w:rsidRPr="00F16F7D" w:rsidRDefault="00CB50F0" w:rsidP="00A154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16F7D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Individualised programme as participant’s </w:t>
            </w:r>
          </w:p>
          <w:p w:rsidR="00CB50F0" w:rsidRPr="00F16F7D" w:rsidRDefault="00CB50F0" w:rsidP="00A154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16F7D">
              <w:rPr>
                <w:rFonts w:ascii="Arial" w:hAnsi="Arial" w:cs="Arial"/>
                <w:color w:val="000000" w:themeColor="text1"/>
                <w:sz w:val="16"/>
                <w:szCs w:val="16"/>
              </w:rPr>
              <w:t>concerns were addressed in lay language by health navigators.</w:t>
            </w:r>
          </w:p>
          <w:p w:rsidR="00CB50F0" w:rsidRPr="00F16F7D" w:rsidRDefault="00CB50F0" w:rsidP="00A154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24" w:type="dxa"/>
          </w:tcPr>
          <w:p w:rsidR="00CB50F0" w:rsidRPr="00F16F7D" w:rsidRDefault="00CB50F0" w:rsidP="00A154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16F7D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Greater uptake of FIT in rural areas </w:t>
            </w:r>
          </w:p>
          <w:p w:rsidR="00CB50F0" w:rsidRPr="00F16F7D" w:rsidRDefault="00CB50F0" w:rsidP="00A154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179" w:type="dxa"/>
          </w:tcPr>
          <w:p w:rsidR="00CB50F0" w:rsidRPr="00F16F7D" w:rsidRDefault="00CB50F0" w:rsidP="00A154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16F7D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Primary health care database or municipal registries were used to identify &amp; invite participants </w:t>
            </w:r>
          </w:p>
          <w:p w:rsidR="00CB50F0" w:rsidRPr="00F16F7D" w:rsidRDefault="00CB50F0" w:rsidP="00A154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:rsidR="00CB50F0" w:rsidRPr="00F16F7D" w:rsidRDefault="00CB50F0" w:rsidP="00A154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137" w:type="dxa"/>
          </w:tcPr>
          <w:p w:rsidR="00CB50F0" w:rsidRPr="00F16F7D" w:rsidRDefault="00CB50F0" w:rsidP="00A154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16F7D">
              <w:rPr>
                <w:rFonts w:ascii="Arial" w:hAnsi="Arial" w:cs="Arial"/>
                <w:color w:val="000000" w:themeColor="text1"/>
                <w:sz w:val="16"/>
                <w:szCs w:val="16"/>
              </w:rPr>
              <w:t>It seems that all 6 health centres participated (although not reported)</w:t>
            </w:r>
          </w:p>
          <w:p w:rsidR="00CB50F0" w:rsidRPr="00F16F7D" w:rsidRDefault="00CB50F0" w:rsidP="00A154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:rsidR="00CB50F0" w:rsidRPr="00F16F7D" w:rsidRDefault="00CB50F0" w:rsidP="00A154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99" w:type="dxa"/>
          </w:tcPr>
          <w:p w:rsidR="00CB50F0" w:rsidRPr="00F16F7D" w:rsidRDefault="00CB50F0" w:rsidP="00A154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16F7D">
              <w:rPr>
                <w:rFonts w:ascii="Arial" w:hAnsi="Arial" w:cs="Arial"/>
                <w:color w:val="000000" w:themeColor="text1"/>
                <w:sz w:val="16"/>
                <w:szCs w:val="16"/>
              </w:rPr>
              <w:t>HN were hired and trained to deliver intervention.</w:t>
            </w:r>
          </w:p>
          <w:p w:rsidR="00CB50F0" w:rsidRPr="00F16F7D" w:rsidRDefault="00CB50F0" w:rsidP="00A154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16F7D">
              <w:rPr>
                <w:rFonts w:ascii="Arial" w:hAnsi="Arial" w:cs="Arial"/>
                <w:color w:val="000000" w:themeColor="text1"/>
                <w:sz w:val="16"/>
                <w:szCs w:val="16"/>
              </w:rPr>
              <w:t>HN save costs (instead of doctor consultation).</w:t>
            </w:r>
          </w:p>
          <w:p w:rsidR="00CB50F0" w:rsidRPr="00F16F7D" w:rsidRDefault="00CB50F0" w:rsidP="00A154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16F7D">
              <w:rPr>
                <w:rFonts w:ascii="Arial" w:hAnsi="Arial" w:cs="Arial"/>
                <w:color w:val="000000" w:themeColor="text1"/>
                <w:sz w:val="16"/>
                <w:szCs w:val="16"/>
              </w:rPr>
              <w:t>Lab staff were trained.</w:t>
            </w:r>
          </w:p>
        </w:tc>
        <w:tc>
          <w:tcPr>
            <w:tcW w:w="1238" w:type="dxa"/>
          </w:tcPr>
          <w:p w:rsidR="00CB50F0" w:rsidRPr="00F16F7D" w:rsidRDefault="00CB50F0" w:rsidP="00A154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16F7D">
              <w:rPr>
                <w:rFonts w:ascii="Arial" w:hAnsi="Arial" w:cs="Arial"/>
                <w:color w:val="000000" w:themeColor="text1"/>
                <w:sz w:val="16"/>
                <w:szCs w:val="16"/>
              </w:rPr>
              <w:t>Straight forward intervention, although individual approach is time consuming.</w:t>
            </w:r>
          </w:p>
        </w:tc>
        <w:tc>
          <w:tcPr>
            <w:tcW w:w="1255" w:type="dxa"/>
          </w:tcPr>
          <w:p w:rsidR="00CB50F0" w:rsidRPr="00F16F7D" w:rsidRDefault="00CB50F0" w:rsidP="00A154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16F7D">
              <w:rPr>
                <w:rFonts w:ascii="Arial" w:hAnsi="Arial" w:cs="Arial"/>
                <w:color w:val="000000" w:themeColor="text1"/>
                <w:sz w:val="16"/>
                <w:szCs w:val="16"/>
              </w:rPr>
              <w:t>3 rural and 3 urban health care centres were randomly selected from study area.</w:t>
            </w:r>
          </w:p>
          <w:p w:rsidR="00CB50F0" w:rsidRPr="00F16F7D" w:rsidRDefault="00CB50F0" w:rsidP="00A154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:rsidR="00CB50F0" w:rsidRPr="00F16F7D" w:rsidRDefault="00CB50F0" w:rsidP="00A154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</w:tcPr>
          <w:p w:rsidR="00CB50F0" w:rsidRPr="00F16F7D" w:rsidRDefault="00CB50F0" w:rsidP="00A154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16F7D">
              <w:rPr>
                <w:rFonts w:ascii="Arial" w:hAnsi="Arial" w:cs="Arial"/>
                <w:color w:val="000000" w:themeColor="text1"/>
                <w:sz w:val="16"/>
                <w:szCs w:val="16"/>
              </w:rPr>
              <w:t>Invited: n=1542 (n=104 not eligible)</w:t>
            </w:r>
          </w:p>
          <w:p w:rsidR="00CB50F0" w:rsidRPr="00F16F7D" w:rsidRDefault="00CB50F0" w:rsidP="00A154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:rsidR="00CB50F0" w:rsidRPr="00F16F7D" w:rsidRDefault="00CB50F0" w:rsidP="00A154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16F7D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FIT completion: 96% </w:t>
            </w:r>
          </w:p>
          <w:p w:rsidR="00CB50F0" w:rsidRPr="00F16F7D" w:rsidRDefault="00CB50F0" w:rsidP="00A154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:rsidR="00CB50F0" w:rsidRPr="00F16F7D" w:rsidRDefault="00CB50F0" w:rsidP="00A154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16F7D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82.4% of FIT + participants could be reached and were invited for colonoscopy </w:t>
            </w:r>
          </w:p>
          <w:p w:rsidR="00CB50F0" w:rsidRPr="00F16F7D" w:rsidRDefault="00CB50F0" w:rsidP="00A154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16F7D">
              <w:rPr>
                <w:rFonts w:ascii="Arial" w:hAnsi="Arial" w:cs="Arial"/>
                <w:color w:val="000000" w:themeColor="text1"/>
                <w:sz w:val="16"/>
                <w:szCs w:val="16"/>
              </w:rPr>
              <w:t>Colonoscopy completion: 60%</w:t>
            </w:r>
          </w:p>
          <w:p w:rsidR="00CB50F0" w:rsidRPr="00F16F7D" w:rsidRDefault="00CB50F0" w:rsidP="00A154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:rsidR="00CB50F0" w:rsidRPr="00F16F7D" w:rsidRDefault="00CB50F0" w:rsidP="00A154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16F7D">
              <w:rPr>
                <w:rFonts w:ascii="Arial" w:hAnsi="Arial" w:cs="Arial"/>
                <w:color w:val="000000" w:themeColor="text1"/>
                <w:sz w:val="16"/>
                <w:szCs w:val="16"/>
              </w:rPr>
              <w:t>Female: 62.9%</w:t>
            </w:r>
          </w:p>
          <w:p w:rsidR="00CB50F0" w:rsidRPr="00F16F7D" w:rsidRDefault="00CB50F0" w:rsidP="00A154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16F7D">
              <w:rPr>
                <w:rFonts w:ascii="Arial" w:hAnsi="Arial" w:cs="Arial"/>
                <w:color w:val="000000" w:themeColor="text1"/>
                <w:sz w:val="16"/>
                <w:szCs w:val="16"/>
              </w:rPr>
              <w:t>Mean age 54.1 (SD 7.0)</w:t>
            </w:r>
          </w:p>
          <w:p w:rsidR="00CB50F0" w:rsidRPr="00F16F7D" w:rsidRDefault="00CB50F0" w:rsidP="00A154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16F7D">
              <w:rPr>
                <w:rFonts w:ascii="Arial" w:hAnsi="Arial" w:cs="Arial"/>
                <w:color w:val="000000" w:themeColor="text1"/>
                <w:sz w:val="16"/>
                <w:szCs w:val="16"/>
              </w:rPr>
              <w:t>Medical insurance: 95.5%</w:t>
            </w:r>
          </w:p>
        </w:tc>
        <w:tc>
          <w:tcPr>
            <w:tcW w:w="1195" w:type="dxa"/>
          </w:tcPr>
          <w:p w:rsidR="00CB50F0" w:rsidRPr="00F16F7D" w:rsidRDefault="00CB50F0" w:rsidP="00A154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16F7D">
              <w:rPr>
                <w:rFonts w:ascii="Arial" w:hAnsi="Arial" w:cs="Arial"/>
                <w:color w:val="000000" w:themeColor="text1"/>
                <w:sz w:val="16"/>
                <w:szCs w:val="16"/>
              </w:rPr>
              <w:t>Not reported although authors highlight limited number of trained endoscopists which might limit roll-out</w:t>
            </w:r>
          </w:p>
        </w:tc>
      </w:tr>
      <w:tr w:rsidR="00CB50F0" w:rsidRPr="00F16F7D" w:rsidTr="00A154F3">
        <w:tc>
          <w:tcPr>
            <w:tcW w:w="13879" w:type="dxa"/>
            <w:gridSpan w:val="11"/>
            <w:shd w:val="clear" w:color="auto" w:fill="7F7F7F" w:themeFill="text1" w:themeFillTint="80"/>
          </w:tcPr>
          <w:p w:rsidR="00CB50F0" w:rsidRPr="00F16F7D" w:rsidRDefault="00CB50F0" w:rsidP="00A154F3">
            <w:pPr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</w:pPr>
            <w:r w:rsidRPr="00F16F7D"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>Stool test uptake 45-65%</w:t>
            </w:r>
          </w:p>
        </w:tc>
      </w:tr>
      <w:tr w:rsidR="00CB50F0" w:rsidRPr="00F16F7D" w:rsidTr="00A154F3">
        <w:tc>
          <w:tcPr>
            <w:tcW w:w="1086" w:type="dxa"/>
            <w:shd w:val="clear" w:color="auto" w:fill="auto"/>
          </w:tcPr>
          <w:p w:rsidR="00CB50F0" w:rsidRPr="00F16F7D" w:rsidRDefault="00CB50F0" w:rsidP="00A154F3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F16F7D">
              <w:rPr>
                <w:rFonts w:ascii="Arial" w:hAnsi="Arial" w:cs="Arial"/>
                <w:i/>
                <w:sz w:val="16"/>
                <w:szCs w:val="16"/>
              </w:rPr>
              <w:t>Khuhaprema et al 2014</w:t>
            </w:r>
          </w:p>
          <w:p w:rsidR="00CB50F0" w:rsidRPr="00F16F7D" w:rsidRDefault="00CB50F0" w:rsidP="00A154F3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b/>
                <w:sz w:val="16"/>
                <w:szCs w:val="16"/>
              </w:rPr>
              <w:t xml:space="preserve">Thailand </w:t>
            </w:r>
          </w:p>
        </w:tc>
        <w:tc>
          <w:tcPr>
            <w:tcW w:w="1203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Not reported</w:t>
            </w:r>
          </w:p>
        </w:tc>
        <w:tc>
          <w:tcPr>
            <w:tcW w:w="1348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All 154 PCUs and 12 CHs (100%) in the province participated in the project.</w:t>
            </w:r>
          </w:p>
        </w:tc>
        <w:tc>
          <w:tcPr>
            <w:tcW w:w="1424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 xml:space="preserve">Urban districts mainly reached through posters vs face-to-face in rural areas, likely led to higher participation amongst rural vs urban districts (73.2%, vs 45.1%). 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 xml:space="preserve">Higher participation in those aged 60-65 y. vs 50-54 y. (78.9% vs 52.9%). </w:t>
            </w:r>
          </w:p>
        </w:tc>
        <w:tc>
          <w:tcPr>
            <w:tcW w:w="1179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Forms were specifically developed and entered in a multiuser programme database with inbuilt validation checks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 xml:space="preserve">Linkage with database and cancer registry enabled. </w:t>
            </w:r>
          </w:p>
        </w:tc>
        <w:tc>
          <w:tcPr>
            <w:tcW w:w="1137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All 154 primary care units and 12 community hospitals participated.</w:t>
            </w:r>
          </w:p>
          <w:p w:rsidR="00CB50F0" w:rsidRPr="00F16F7D" w:rsidRDefault="00CB50F0" w:rsidP="00A154F3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 xml:space="preserve">No explicit fidelity check was reported. 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Monitoring and quality assurance procedures indicated fidelity to the screening plan</w:t>
            </w:r>
          </w:p>
        </w:tc>
        <w:tc>
          <w:tcPr>
            <w:tcW w:w="1499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Existing resources were used (i.e. no extra staff was hired, no additional pay provided).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One-day training on information dissemination and motivation of target population in CRC screening was provided.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Quality assurance was put into place</w:t>
            </w:r>
          </w:p>
        </w:tc>
        <w:tc>
          <w:tcPr>
            <w:tcW w:w="1238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 xml:space="preserve">Complex intervention involving a large number of clinics and hospital; robust monitoring was put into place. 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5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All eligible participants from the district were invited to participate. All PCUs and CHs from the district participated.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 xml:space="preserve">NCI Bangkok and provincial health authorities developed programme jointly with IARC.  </w:t>
            </w:r>
          </w:p>
        </w:tc>
        <w:tc>
          <w:tcPr>
            <w:tcW w:w="1315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Invited: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 xml:space="preserve">N= 127,301 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iFOBT completion: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 xml:space="preserve">62.9% 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 xml:space="preserve">Colonoscopy completion: 71.8% 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 xml:space="preserve">Mean age </w:t>
            </w:r>
            <w:r>
              <w:rPr>
                <w:rFonts w:ascii="Arial" w:hAnsi="Arial" w:cs="Arial"/>
                <w:sz w:val="16"/>
                <w:szCs w:val="16"/>
              </w:rPr>
              <w:t>Female</w:t>
            </w:r>
            <w:r w:rsidRPr="00F16F7D">
              <w:rPr>
                <w:rFonts w:ascii="Arial" w:hAnsi="Arial" w:cs="Arial"/>
                <w:sz w:val="16"/>
                <w:szCs w:val="16"/>
              </w:rPr>
              <w:t xml:space="preserve">: 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56.6 y.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(SD=4.3)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Male</w:t>
            </w:r>
            <w:r w:rsidRPr="00F16F7D">
              <w:rPr>
                <w:rFonts w:ascii="Arial" w:hAnsi="Arial" w:cs="Arial"/>
                <w:sz w:val="16"/>
                <w:szCs w:val="16"/>
              </w:rPr>
              <w:t xml:space="preserve">: 56.8 y. (SD=4.3) </w:t>
            </w:r>
          </w:p>
        </w:tc>
        <w:tc>
          <w:tcPr>
            <w:tcW w:w="1195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 xml:space="preserve">Cost-effectiveness analysis will be determined based on findings to estimate funding required for nationwide programme. 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 xml:space="preserve">Long-term data lacking – plan for follow-up every 5 y.  </w:t>
            </w:r>
          </w:p>
        </w:tc>
      </w:tr>
      <w:tr w:rsidR="00CB50F0" w:rsidRPr="00F16F7D" w:rsidTr="00A154F3">
        <w:tc>
          <w:tcPr>
            <w:tcW w:w="1086" w:type="dxa"/>
            <w:shd w:val="clear" w:color="auto" w:fill="auto"/>
          </w:tcPr>
          <w:p w:rsidR="00CB50F0" w:rsidRPr="00F16F7D" w:rsidRDefault="00CB50F0" w:rsidP="00A154F3">
            <w:pPr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  <w:r w:rsidRPr="00F16F7D">
              <w:rPr>
                <w:rFonts w:ascii="Arial" w:hAnsi="Arial" w:cs="Arial"/>
                <w:i/>
                <w:color w:val="000000"/>
                <w:sz w:val="16"/>
                <w:szCs w:val="16"/>
              </w:rPr>
              <w:t>Bankovic Lazarevic et al 2016</w:t>
            </w:r>
          </w:p>
          <w:p w:rsidR="00CB50F0" w:rsidRPr="00F16F7D" w:rsidRDefault="00CB50F0" w:rsidP="00A154F3">
            <w:pPr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</w:p>
          <w:p w:rsidR="00CB50F0" w:rsidRPr="00F16F7D" w:rsidRDefault="00CB50F0" w:rsidP="00A154F3">
            <w:pPr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F16F7D">
              <w:rPr>
                <w:rFonts w:ascii="Arial" w:hAnsi="Arial" w:cs="Arial"/>
                <w:b/>
                <w:color w:val="000000"/>
                <w:sz w:val="16"/>
                <w:szCs w:val="16"/>
              </w:rPr>
              <w:t>Serbia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(Population-wide)</w:t>
            </w:r>
          </w:p>
        </w:tc>
        <w:tc>
          <w:tcPr>
            <w:tcW w:w="1203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Coverage by invitation and participation rates were higher in 2014 compared to 2013.</w:t>
            </w:r>
          </w:p>
        </w:tc>
        <w:tc>
          <w:tcPr>
            <w:tcW w:w="1348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Programme took lessons from European Guidelines for Quality Assurance of CRC screening (2010)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Personal letters/ phone call as invitation</w:t>
            </w:r>
          </w:p>
        </w:tc>
        <w:tc>
          <w:tcPr>
            <w:tcW w:w="1424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National screening programme - appropriateness not described but several major institutes involved in the running of the programme and primary care physicians/ local hospitals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Participation rates varied a lot between the municipalities</w:t>
            </w:r>
          </w:p>
        </w:tc>
        <w:tc>
          <w:tcPr>
            <w:tcW w:w="1179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Health insurance database was used to identify eligible participants</w:t>
            </w:r>
          </w:p>
        </w:tc>
        <w:tc>
          <w:tcPr>
            <w:tcW w:w="1137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Aimed at recruiting 75% of target population and 19% of total target population were invited</w:t>
            </w:r>
          </w:p>
        </w:tc>
        <w:tc>
          <w:tcPr>
            <w:tcW w:w="1499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 xml:space="preserve">Primary clinics conducted screening within their available capacities which did not affect primary occupation – suggests that no new resources (other than test) were needed </w:t>
            </w:r>
          </w:p>
        </w:tc>
        <w:tc>
          <w:tcPr>
            <w:tcW w:w="1238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Complex population-based intervention as participants were contacted individually, and several hospitals, clinics and labs were involved to deliver programme</w:t>
            </w:r>
          </w:p>
        </w:tc>
        <w:tc>
          <w:tcPr>
            <w:tcW w:w="1255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19% of target population was invited.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Programme collaborators: Ministry of Health, Republican Expert Commission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for Implementation of the Program for Early Detection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of Malignant Diseases in the Republic of Serbia, Republican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Fund for Health Insurance, Cancer Screening Office and local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health institutions (network of 24 public health institutes in each district)</w:t>
            </w:r>
          </w:p>
        </w:tc>
        <w:tc>
          <w:tcPr>
            <w:tcW w:w="1315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 xml:space="preserve">FIT completion: 62.5% 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Colonoscopy completion rate: 42.1%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Socio-demographics not described</w:t>
            </w:r>
          </w:p>
        </w:tc>
        <w:tc>
          <w:tcPr>
            <w:tcW w:w="1195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This was a national organised CRC screening programme that took place over 2 years  and authors discuss ‘forthcoming rounds’ indicating future screening</w:t>
            </w:r>
          </w:p>
        </w:tc>
      </w:tr>
      <w:tr w:rsidR="00CB50F0" w:rsidRPr="00F16F7D" w:rsidTr="00A154F3">
        <w:tc>
          <w:tcPr>
            <w:tcW w:w="1086" w:type="dxa"/>
            <w:shd w:val="clear" w:color="auto" w:fill="auto"/>
          </w:tcPr>
          <w:p w:rsidR="00CB50F0" w:rsidRPr="00F16F7D" w:rsidRDefault="00CB50F0" w:rsidP="00A154F3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F16F7D">
              <w:rPr>
                <w:rFonts w:ascii="Arial" w:hAnsi="Arial" w:cs="Arial"/>
                <w:i/>
                <w:sz w:val="16"/>
                <w:szCs w:val="16"/>
              </w:rPr>
              <w:t>Huang et al 2014</w:t>
            </w:r>
          </w:p>
          <w:p w:rsidR="00CB50F0" w:rsidRPr="00F16F7D" w:rsidRDefault="00CB50F0" w:rsidP="00A154F3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b/>
                <w:sz w:val="16"/>
                <w:szCs w:val="16"/>
              </w:rPr>
              <w:t xml:space="preserve">China </w:t>
            </w:r>
          </w:p>
        </w:tc>
        <w:tc>
          <w:tcPr>
            <w:tcW w:w="1203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Not reported</w:t>
            </w:r>
          </w:p>
        </w:tc>
        <w:tc>
          <w:tcPr>
            <w:tcW w:w="1348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Authors are suggesting a revised government screening programme based on this study (mainly concerning the follow-up of patients with positive colonoscopy and without removal of polyps)</w:t>
            </w:r>
          </w:p>
        </w:tc>
        <w:tc>
          <w:tcPr>
            <w:tcW w:w="1424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Not reported</w:t>
            </w:r>
          </w:p>
        </w:tc>
        <w:tc>
          <w:tcPr>
            <w:tcW w:w="1179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Secondary data was used from the ‘‘Comparison and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Evaluation of Screening Programs for Colorectal Cancer in Urban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Communities in China’’ programme</w:t>
            </w:r>
          </w:p>
          <w:p w:rsidR="00CB50F0" w:rsidRPr="00F16F7D" w:rsidRDefault="00CB50F0" w:rsidP="00A154F3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 xml:space="preserve">Programme required linkage with cancer registry </w:t>
            </w:r>
          </w:p>
        </w:tc>
        <w:tc>
          <w:tcPr>
            <w:tcW w:w="1137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Not reported</w:t>
            </w:r>
          </w:p>
        </w:tc>
        <w:tc>
          <w:tcPr>
            <w:tcW w:w="1499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 xml:space="preserve">Cost of different screening scenarios were compared. Highest cost for FOBT &amp; HRFQ combined, lowest cost for FOBT only as initial screening tool. 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 xml:space="preserve">Since secondary data was used, quality assurance and training was not described. </w:t>
            </w:r>
          </w:p>
        </w:tc>
        <w:tc>
          <w:tcPr>
            <w:tcW w:w="1238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 xml:space="preserve">Unclear due to lack of information reported. Likely FOBT + HRFQ are more complex than FOBT alone. </w:t>
            </w:r>
          </w:p>
        </w:tc>
        <w:tc>
          <w:tcPr>
            <w:tcW w:w="1255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Not reported</w:t>
            </w:r>
          </w:p>
        </w:tc>
        <w:tc>
          <w:tcPr>
            <w:tcW w:w="1315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Patient compliance with colonoscopy after FOBT or FOBT + HRFQ positive test was 37.3% vs 46.8%</w:t>
            </w:r>
          </w:p>
        </w:tc>
        <w:tc>
          <w:tcPr>
            <w:tcW w:w="1195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 xml:space="preserve">Authors suggest a more cost-effective solution as an alternative to the current practice, which is likely more sustainable if supported by the government. </w:t>
            </w:r>
          </w:p>
        </w:tc>
      </w:tr>
      <w:tr w:rsidR="00CB50F0" w:rsidRPr="00F16F7D" w:rsidTr="00A154F3">
        <w:tc>
          <w:tcPr>
            <w:tcW w:w="13879" w:type="dxa"/>
            <w:gridSpan w:val="11"/>
            <w:shd w:val="clear" w:color="auto" w:fill="7F7F7F" w:themeFill="text1" w:themeFillTint="80"/>
          </w:tcPr>
          <w:p w:rsidR="00CB50F0" w:rsidRPr="00F16F7D" w:rsidRDefault="00CB50F0" w:rsidP="00A154F3">
            <w:pPr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</w:pPr>
            <w:r w:rsidRPr="00F16F7D"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>Stool test uptake &lt;45%</w:t>
            </w:r>
          </w:p>
        </w:tc>
      </w:tr>
      <w:tr w:rsidR="00CB50F0" w:rsidRPr="00F16F7D" w:rsidTr="00A154F3">
        <w:tc>
          <w:tcPr>
            <w:tcW w:w="1086" w:type="dxa"/>
            <w:shd w:val="clear" w:color="auto" w:fill="auto"/>
          </w:tcPr>
          <w:p w:rsidR="00CB50F0" w:rsidRPr="00F16F7D" w:rsidRDefault="00CB50F0" w:rsidP="00A154F3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F16F7D">
              <w:rPr>
                <w:rFonts w:ascii="Arial" w:hAnsi="Arial" w:cs="Arial"/>
                <w:i/>
                <w:sz w:val="16"/>
                <w:szCs w:val="16"/>
              </w:rPr>
              <w:t xml:space="preserve">Wu et al 2019 </w:t>
            </w:r>
          </w:p>
          <w:p w:rsidR="00CB50F0" w:rsidRPr="00F16F7D" w:rsidRDefault="00CB50F0" w:rsidP="00A154F3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  <w:p w:rsidR="00CB50F0" w:rsidRPr="00F16F7D" w:rsidRDefault="00CB50F0" w:rsidP="00A154F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16F7D">
              <w:rPr>
                <w:rFonts w:ascii="Arial" w:hAnsi="Arial" w:cs="Arial"/>
                <w:b/>
                <w:sz w:val="16"/>
                <w:szCs w:val="16"/>
              </w:rPr>
              <w:t xml:space="preserve">China 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3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Not reported</w:t>
            </w:r>
          </w:p>
        </w:tc>
        <w:tc>
          <w:tcPr>
            <w:tcW w:w="1348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Aim was to optimize the risk assessment tool and seek an optimal initial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screening protocol for CRC in this population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Risk score was modified to improve the ‘fit’ for the population.</w:t>
            </w:r>
          </w:p>
        </w:tc>
        <w:tc>
          <w:tcPr>
            <w:tcW w:w="1424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Number of participants from with middle or occupation school education 58.3%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10% of participants were stratified as high-risk</w:t>
            </w:r>
          </w:p>
        </w:tc>
        <w:tc>
          <w:tcPr>
            <w:tcW w:w="1179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Data linkage with Shanghai Cancer Registry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 xml:space="preserve">Authors reported that all the information are easy to collect, ensuring feasibility of the system in the ‘real world’. </w:t>
            </w:r>
          </w:p>
          <w:p w:rsidR="00CB50F0" w:rsidRPr="00F16F7D" w:rsidRDefault="00CB50F0" w:rsidP="00A154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7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Not reported</w:t>
            </w:r>
          </w:p>
        </w:tc>
        <w:tc>
          <w:tcPr>
            <w:tcW w:w="1499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Intensive quality control in place (i.e. supervised data collection and data entry, double-checking of data entered to improve quality).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Annual training for physicians</w:t>
            </w:r>
          </w:p>
        </w:tc>
        <w:tc>
          <w:tcPr>
            <w:tcW w:w="1238" w:type="dxa"/>
          </w:tcPr>
          <w:p w:rsidR="00CB50F0" w:rsidRPr="00F16F7D" w:rsidRDefault="00CB50F0" w:rsidP="00A154F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Complex intervention including data record linkage and area of coverage.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One-to-one interviews at screening stage likely burdensome at population level.</w:t>
            </w:r>
          </w:p>
        </w:tc>
        <w:tc>
          <w:tcPr>
            <w:tcW w:w="1255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 xml:space="preserve">All eligible residents from the target area </w:t>
            </w:r>
            <w:r w:rsidRPr="00F16F7D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who had basic medical insurance </w:t>
            </w:r>
            <w:r w:rsidRPr="00F16F7D">
              <w:rPr>
                <w:rFonts w:ascii="Arial" w:hAnsi="Arial" w:cs="Arial"/>
                <w:sz w:val="16"/>
                <w:szCs w:val="16"/>
              </w:rPr>
              <w:t>were invited.</w:t>
            </w:r>
          </w:p>
        </w:tc>
        <w:tc>
          <w:tcPr>
            <w:tcW w:w="1315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 xml:space="preserve">Eligible participants: n=1,356,068 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Screening completion</w:t>
            </w:r>
            <w:r w:rsidRPr="00F16F7D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: </w:t>
            </w:r>
            <w:r w:rsidRPr="00F16F7D">
              <w:rPr>
                <w:rFonts w:ascii="Arial" w:hAnsi="Arial" w:cs="Arial"/>
                <w:sz w:val="16"/>
                <w:szCs w:val="16"/>
              </w:rPr>
              <w:t xml:space="preserve">39.7% 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Colonoscopy completion: 23.5%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Female</w:t>
            </w:r>
            <w:r>
              <w:rPr>
                <w:rFonts w:ascii="Arial" w:hAnsi="Arial" w:cs="Arial"/>
                <w:sz w:val="16"/>
                <w:szCs w:val="16"/>
              </w:rPr>
              <w:t>: 59.2%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Aged 60-69 y.: 53.8%</w:t>
            </w:r>
          </w:p>
        </w:tc>
        <w:tc>
          <w:tcPr>
            <w:tcW w:w="1195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 xml:space="preserve">Duration of the study (2013-2017) suggests long-term sustainability as service is offered by regular health clinics. 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 xml:space="preserve">Planning for a third round of screening was in place (2017-2019). 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B50F0" w:rsidRPr="00F16F7D" w:rsidTr="00A154F3">
        <w:tc>
          <w:tcPr>
            <w:tcW w:w="1086" w:type="dxa"/>
            <w:shd w:val="clear" w:color="auto" w:fill="auto"/>
          </w:tcPr>
          <w:p w:rsidR="00CB50F0" w:rsidRPr="00F16F7D" w:rsidRDefault="00CB50F0" w:rsidP="00A154F3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F16F7D">
              <w:rPr>
                <w:rFonts w:ascii="Arial" w:hAnsi="Arial" w:cs="Arial"/>
                <w:i/>
                <w:sz w:val="16"/>
                <w:szCs w:val="16"/>
              </w:rPr>
              <w:t>Abuadas et al 2018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</w:p>
          <w:p w:rsidR="00CB50F0" w:rsidRPr="00F16F7D" w:rsidRDefault="00CB50F0" w:rsidP="00A154F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16F7D">
              <w:rPr>
                <w:rFonts w:ascii="Arial" w:hAnsi="Arial" w:cs="Arial"/>
                <w:b/>
                <w:sz w:val="16"/>
                <w:szCs w:val="16"/>
              </w:rPr>
              <w:t>Jordan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(Amman)</w:t>
            </w:r>
          </w:p>
        </w:tc>
        <w:tc>
          <w:tcPr>
            <w:tcW w:w="1203" w:type="dxa"/>
          </w:tcPr>
          <w:p w:rsidR="00CB50F0" w:rsidRPr="00F16F7D" w:rsidRDefault="00CB50F0" w:rsidP="00A154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16F7D">
              <w:rPr>
                <w:rFonts w:ascii="Arial" w:hAnsi="Arial" w:cs="Arial"/>
                <w:color w:val="000000" w:themeColor="text1"/>
                <w:sz w:val="16"/>
                <w:szCs w:val="16"/>
              </w:rPr>
              <w:t>Not reported</w:t>
            </w:r>
          </w:p>
        </w:tc>
        <w:tc>
          <w:tcPr>
            <w:tcW w:w="1348" w:type="dxa"/>
          </w:tcPr>
          <w:p w:rsidR="00CB50F0" w:rsidRPr="00F16F7D" w:rsidRDefault="00CB50F0" w:rsidP="00A154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16F7D">
              <w:rPr>
                <w:rFonts w:ascii="Arial" w:hAnsi="Arial" w:cs="Arial"/>
                <w:color w:val="000000" w:themeColor="text1"/>
                <w:sz w:val="16"/>
                <w:szCs w:val="16"/>
              </w:rPr>
              <w:t>Informed by the Health Belief Model</w:t>
            </w:r>
          </w:p>
          <w:p w:rsidR="00CB50F0" w:rsidRPr="00F16F7D" w:rsidRDefault="00CB50F0" w:rsidP="00A154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:rsidR="00CB50F0" w:rsidRPr="00F16F7D" w:rsidRDefault="00CB50F0" w:rsidP="00A154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16F7D">
              <w:rPr>
                <w:rFonts w:ascii="Arial" w:hAnsi="Arial" w:cs="Arial"/>
                <w:color w:val="000000" w:themeColor="text1"/>
                <w:sz w:val="16"/>
                <w:szCs w:val="16"/>
              </w:rPr>
              <w:t>Intervention was delivered in a well-lit room with comfortable chairs</w:t>
            </w:r>
          </w:p>
        </w:tc>
        <w:tc>
          <w:tcPr>
            <w:tcW w:w="1424" w:type="dxa"/>
          </w:tcPr>
          <w:p w:rsidR="00CB50F0" w:rsidRPr="00F16F7D" w:rsidRDefault="00CB50F0" w:rsidP="00A154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16F7D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Post-intervention: IG participants showed significantly higher levels of knowledge, perceived susceptibility and perceived severity and fewer perceived barriers compared with the CG </w:t>
            </w:r>
          </w:p>
          <w:p w:rsidR="00CB50F0" w:rsidRPr="00F16F7D" w:rsidRDefault="00CB50F0" w:rsidP="00A154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:rsidR="00CB50F0" w:rsidRPr="00F16F7D" w:rsidRDefault="00CB50F0" w:rsidP="00A154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16F7D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Likely selection bias and ~30% in each group know someone with CRC </w:t>
            </w:r>
          </w:p>
        </w:tc>
        <w:tc>
          <w:tcPr>
            <w:tcW w:w="1179" w:type="dxa"/>
          </w:tcPr>
          <w:p w:rsidR="00CB50F0" w:rsidRPr="00F16F7D" w:rsidRDefault="00CB50F0" w:rsidP="00A154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16F7D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All data was self-reported. </w:t>
            </w:r>
          </w:p>
          <w:p w:rsidR="00CB50F0" w:rsidRPr="00F16F7D" w:rsidRDefault="00CB50F0" w:rsidP="00A154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 xml:space="preserve">Data management was not reported </w:t>
            </w:r>
          </w:p>
          <w:p w:rsidR="00CB50F0" w:rsidRPr="00F16F7D" w:rsidRDefault="00CB50F0" w:rsidP="00A154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137" w:type="dxa"/>
          </w:tcPr>
          <w:p w:rsidR="00CB50F0" w:rsidRPr="00F16F7D" w:rsidRDefault="00CB50F0" w:rsidP="00A154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16F7D">
              <w:rPr>
                <w:rFonts w:ascii="Arial" w:hAnsi="Arial" w:cs="Arial"/>
                <w:color w:val="000000" w:themeColor="text1"/>
                <w:sz w:val="16"/>
                <w:szCs w:val="16"/>
              </w:rPr>
              <w:t>No required sample size was mentioned prior to intervention</w:t>
            </w:r>
          </w:p>
          <w:p w:rsidR="00CB50F0" w:rsidRPr="00F16F7D" w:rsidRDefault="00CB50F0" w:rsidP="00A154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:rsidR="00CB50F0" w:rsidRPr="00F16F7D" w:rsidRDefault="00CB50F0" w:rsidP="00A154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16F7D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Intervention seems delivered as intended </w:t>
            </w:r>
          </w:p>
        </w:tc>
        <w:tc>
          <w:tcPr>
            <w:tcW w:w="1499" w:type="dxa"/>
          </w:tcPr>
          <w:p w:rsidR="00CB50F0" w:rsidRPr="00F16F7D" w:rsidRDefault="00CB50F0" w:rsidP="00A154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16F7D">
              <w:rPr>
                <w:rFonts w:ascii="Arial" w:hAnsi="Arial" w:cs="Arial"/>
                <w:color w:val="000000" w:themeColor="text1"/>
                <w:sz w:val="16"/>
                <w:szCs w:val="16"/>
              </w:rPr>
              <w:t>Existing staff were asked to deliver intervention.</w:t>
            </w:r>
          </w:p>
          <w:p w:rsidR="00CB50F0" w:rsidRPr="00F16F7D" w:rsidRDefault="00CB50F0" w:rsidP="00A154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16F7D">
              <w:rPr>
                <w:rFonts w:ascii="Arial" w:hAnsi="Arial" w:cs="Arial"/>
                <w:color w:val="000000" w:themeColor="text1"/>
                <w:sz w:val="16"/>
                <w:szCs w:val="16"/>
              </w:rPr>
              <w:t>No training/ cost was described.</w:t>
            </w:r>
          </w:p>
        </w:tc>
        <w:tc>
          <w:tcPr>
            <w:tcW w:w="1238" w:type="dxa"/>
          </w:tcPr>
          <w:p w:rsidR="00CB50F0" w:rsidRPr="00F16F7D" w:rsidRDefault="00CB50F0" w:rsidP="00A154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16F7D">
              <w:rPr>
                <w:rFonts w:ascii="Arial" w:hAnsi="Arial" w:cs="Arial"/>
                <w:color w:val="000000" w:themeColor="text1"/>
                <w:sz w:val="16"/>
                <w:szCs w:val="16"/>
              </w:rPr>
              <w:t>Intervention straight- forward (convenience sampling and education only, screening attendance self-reported)</w:t>
            </w:r>
          </w:p>
        </w:tc>
        <w:tc>
          <w:tcPr>
            <w:tcW w:w="1255" w:type="dxa"/>
          </w:tcPr>
          <w:p w:rsidR="00CB50F0" w:rsidRPr="00F16F7D" w:rsidRDefault="00CB50F0" w:rsidP="00A154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16F7D">
              <w:rPr>
                <w:rFonts w:ascii="Arial" w:hAnsi="Arial" w:cs="Arial"/>
                <w:color w:val="000000" w:themeColor="text1"/>
                <w:sz w:val="16"/>
                <w:szCs w:val="16"/>
              </w:rPr>
              <w:t>Participants recruited from two hospitals.</w:t>
            </w:r>
          </w:p>
          <w:p w:rsidR="00CB50F0" w:rsidRPr="00F16F7D" w:rsidRDefault="00CB50F0" w:rsidP="00A154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16F7D">
              <w:rPr>
                <w:rFonts w:ascii="Arial" w:hAnsi="Arial" w:cs="Arial"/>
                <w:color w:val="000000" w:themeColor="text1"/>
                <w:sz w:val="16"/>
                <w:szCs w:val="16"/>
              </w:rPr>
              <w:t>Referral to laboratory for screening if participants were interested.</w:t>
            </w:r>
          </w:p>
          <w:p w:rsidR="00CB50F0" w:rsidRPr="00F16F7D" w:rsidRDefault="00CB50F0" w:rsidP="00A154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:rsidR="00CB50F0" w:rsidRPr="00F16F7D" w:rsidRDefault="00CB50F0" w:rsidP="00A154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</w:tcPr>
          <w:p w:rsidR="00CB50F0" w:rsidRPr="00F16F7D" w:rsidRDefault="00CB50F0" w:rsidP="00A154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16F7D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Participants n=197 </w:t>
            </w:r>
          </w:p>
          <w:p w:rsidR="00CB50F0" w:rsidRPr="00F16F7D" w:rsidRDefault="00CB50F0" w:rsidP="00A154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:rsidR="00CB50F0" w:rsidRPr="00F16F7D" w:rsidRDefault="00CB50F0" w:rsidP="00A154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16F7D">
              <w:rPr>
                <w:rFonts w:ascii="Arial" w:hAnsi="Arial" w:cs="Arial"/>
                <w:color w:val="000000" w:themeColor="text1"/>
                <w:sz w:val="16"/>
                <w:szCs w:val="16"/>
              </w:rPr>
              <w:t>Intervention completion</w:t>
            </w:r>
          </w:p>
          <w:p w:rsidR="00CB50F0" w:rsidRPr="00F16F7D" w:rsidRDefault="00CB50F0" w:rsidP="00A154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16F7D">
              <w:rPr>
                <w:rFonts w:ascii="Arial" w:hAnsi="Arial" w:cs="Arial"/>
                <w:color w:val="000000" w:themeColor="text1"/>
                <w:sz w:val="16"/>
                <w:szCs w:val="16"/>
              </w:rPr>
              <w:t>IG n=98/121 vs CG n=99/121</w:t>
            </w:r>
          </w:p>
          <w:p w:rsidR="00CB50F0" w:rsidRPr="00F16F7D" w:rsidRDefault="00CB50F0" w:rsidP="00A154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:rsidR="00CB50F0" w:rsidRPr="00F16F7D" w:rsidRDefault="00CB50F0" w:rsidP="00A154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16F7D">
              <w:rPr>
                <w:rFonts w:ascii="Arial" w:hAnsi="Arial" w:cs="Arial"/>
                <w:color w:val="000000" w:themeColor="text1"/>
                <w:sz w:val="16"/>
                <w:szCs w:val="16"/>
              </w:rPr>
              <w:t>Higher screening in IG vs CG (35.7% vs 8.1%)</w:t>
            </w:r>
          </w:p>
          <w:p w:rsidR="00CB50F0" w:rsidRPr="00F16F7D" w:rsidRDefault="00CB50F0" w:rsidP="00A154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:rsidR="00CB50F0" w:rsidRPr="00F16F7D" w:rsidRDefault="00CB50F0" w:rsidP="00A154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Male: 50.8%</w:t>
            </w:r>
          </w:p>
          <w:p w:rsidR="00CB50F0" w:rsidRPr="00F16F7D" w:rsidRDefault="00CB50F0" w:rsidP="00A154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16F7D">
              <w:rPr>
                <w:rFonts w:ascii="Arial" w:hAnsi="Arial" w:cs="Arial"/>
                <w:color w:val="000000" w:themeColor="text1"/>
                <w:sz w:val="16"/>
                <w:szCs w:val="16"/>
              </w:rPr>
              <w:t>Mean age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:</w:t>
            </w:r>
            <w:r w:rsidRPr="00F16F7D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59.1y (SD 7.4)</w:t>
            </w:r>
          </w:p>
          <w:p w:rsidR="00CB50F0" w:rsidRPr="00F16F7D" w:rsidRDefault="00CB50F0" w:rsidP="00A154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16F7D">
              <w:rPr>
                <w:rFonts w:ascii="Arial" w:hAnsi="Arial" w:cs="Arial"/>
                <w:color w:val="000000" w:themeColor="text1"/>
                <w:sz w:val="16"/>
                <w:szCs w:val="16"/>
              </w:rPr>
              <w:t>Secondary education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:</w:t>
            </w:r>
            <w:r w:rsidRPr="00F16F7D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50%</w:t>
            </w:r>
          </w:p>
        </w:tc>
        <w:tc>
          <w:tcPr>
            <w:tcW w:w="1195" w:type="dxa"/>
          </w:tcPr>
          <w:p w:rsidR="00CB50F0" w:rsidRPr="00F16F7D" w:rsidRDefault="00CB50F0" w:rsidP="00A154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16F7D">
              <w:rPr>
                <w:rFonts w:ascii="Arial" w:hAnsi="Arial" w:cs="Arial"/>
                <w:color w:val="000000" w:themeColor="text1"/>
                <w:sz w:val="16"/>
                <w:szCs w:val="16"/>
              </w:rPr>
              <w:t>Not reported</w:t>
            </w:r>
          </w:p>
          <w:p w:rsidR="00CB50F0" w:rsidRPr="00F16F7D" w:rsidRDefault="00CB50F0" w:rsidP="00A154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:rsidR="00CB50F0" w:rsidRPr="00F16F7D" w:rsidRDefault="00CB50F0" w:rsidP="00A154F3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16F7D">
              <w:rPr>
                <w:rFonts w:ascii="Arial" w:hAnsi="Arial" w:cs="Arial"/>
                <w:color w:val="000000" w:themeColor="text1"/>
                <w:sz w:val="16"/>
                <w:szCs w:val="16"/>
              </w:rPr>
              <w:t>Nurses/ physicians were the least reported source of information for CRC – implementing a HCP led intervention would require HCP to free up time</w:t>
            </w:r>
          </w:p>
        </w:tc>
      </w:tr>
      <w:tr w:rsidR="00CB50F0" w:rsidRPr="00F16F7D" w:rsidTr="00A154F3">
        <w:tc>
          <w:tcPr>
            <w:tcW w:w="1086" w:type="dxa"/>
            <w:shd w:val="clear" w:color="auto" w:fill="auto"/>
          </w:tcPr>
          <w:p w:rsidR="00CB50F0" w:rsidRPr="00F16F7D" w:rsidRDefault="00CB50F0" w:rsidP="00A154F3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F16F7D">
              <w:rPr>
                <w:rFonts w:ascii="Arial" w:hAnsi="Arial" w:cs="Arial"/>
                <w:i/>
                <w:sz w:val="16"/>
                <w:szCs w:val="16"/>
              </w:rPr>
              <w:t xml:space="preserve">Li, Qian, et al 2019 </w:t>
            </w:r>
          </w:p>
          <w:p w:rsidR="00CB50F0" w:rsidRPr="00F16F7D" w:rsidRDefault="00CB50F0" w:rsidP="00A154F3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  <w:p w:rsidR="00CB50F0" w:rsidRPr="00F16F7D" w:rsidRDefault="00CB50F0" w:rsidP="00A154F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16F7D">
              <w:rPr>
                <w:rFonts w:ascii="Arial" w:hAnsi="Arial" w:cs="Arial"/>
                <w:b/>
                <w:sz w:val="16"/>
                <w:szCs w:val="16"/>
              </w:rPr>
              <w:t>China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3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Not reported</w:t>
            </w:r>
          </w:p>
        </w:tc>
        <w:tc>
          <w:tcPr>
            <w:tcW w:w="1348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 xml:space="preserve">Authors suggest that intervention aligns with local environment but don’t describe how. </w:t>
            </w:r>
          </w:p>
        </w:tc>
        <w:tc>
          <w:tcPr>
            <w:tcW w:w="1424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Participation rate: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Urban (20.3%)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Suburban (58.80%)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Rural (62.11%)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 xml:space="preserve">8.42% of tested participants were outside of the target age range 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 xml:space="preserve">Referrals to patients were sent based on travel distance to closest hospital. </w:t>
            </w:r>
          </w:p>
        </w:tc>
        <w:tc>
          <w:tcPr>
            <w:tcW w:w="1179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Established data reporting system to follow-up participants.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 xml:space="preserve">Behaviours and results observed during each step were submitted to the program reporting system. </w:t>
            </w:r>
          </w:p>
        </w:tc>
        <w:tc>
          <w:tcPr>
            <w:tcW w:w="1137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29.9% of target population were screened which was lower than the goal of screening  21%  (n=218,489 participants) in 1</w:t>
            </w:r>
            <w:r w:rsidRPr="00F16F7D">
              <w:rPr>
                <w:rFonts w:ascii="Arial" w:hAnsi="Arial" w:cs="Arial"/>
                <w:sz w:val="16"/>
                <w:szCs w:val="16"/>
                <w:vertAlign w:val="superscript"/>
              </w:rPr>
              <w:t>st</w:t>
            </w:r>
            <w:r w:rsidRPr="00F16F7D">
              <w:rPr>
                <w:rFonts w:ascii="Arial" w:hAnsi="Arial" w:cs="Arial"/>
                <w:sz w:val="16"/>
                <w:szCs w:val="16"/>
              </w:rPr>
              <w:t xml:space="preserve"> round and 7% in each of the three years for the second screening (42% in total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 xml:space="preserve">screened  -lower than goal). </w:t>
            </w:r>
          </w:p>
        </w:tc>
        <w:tc>
          <w:tcPr>
            <w:tcW w:w="1499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Quality control in place (monthly data verification, annual onsite oversight, annual review of data entry accuracy and timeliness as well as progress for each community health centre)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Training organised annually for physicians.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Physicians were paid subsidies (incentives were associated with the quality control outcomes).</w:t>
            </w:r>
          </w:p>
        </w:tc>
        <w:tc>
          <w:tcPr>
            <w:tcW w:w="1238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Complex intervention based on area to cover, data reporting and quality assurance measures put in place.</w:t>
            </w:r>
          </w:p>
        </w:tc>
        <w:tc>
          <w:tcPr>
            <w:tcW w:w="1255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 xml:space="preserve">All eligible </w:t>
            </w:r>
            <w:r w:rsidRPr="00F16F7D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residents who had basic medical insurance </w:t>
            </w:r>
            <w:r w:rsidRPr="00F16F7D">
              <w:rPr>
                <w:rFonts w:ascii="Arial" w:hAnsi="Arial" w:cs="Arial"/>
                <w:sz w:val="16"/>
                <w:szCs w:val="16"/>
              </w:rPr>
              <w:t xml:space="preserve">from included communities were invited. 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The program established a total of 13 one-to-more screening collaborations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between designated hospitals and CHCs.</w:t>
            </w:r>
          </w:p>
        </w:tc>
        <w:tc>
          <w:tcPr>
            <w:tcW w:w="1315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Invitations sent n=1,262,214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Screening completion: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35.2%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Male: 41.27%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Female</w:t>
            </w:r>
            <w:r>
              <w:rPr>
                <w:rFonts w:ascii="Arial" w:hAnsi="Arial" w:cs="Arial"/>
                <w:sz w:val="16"/>
                <w:szCs w:val="16"/>
              </w:rPr>
              <w:t>: 58.73%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Aged </w:t>
            </w:r>
            <w:r w:rsidRPr="00F16F7D">
              <w:rPr>
                <w:rFonts w:ascii="Arial" w:hAnsi="Arial" w:cs="Arial"/>
                <w:sz w:val="16"/>
                <w:szCs w:val="16"/>
              </w:rPr>
              <w:t>50-59 y.</w:t>
            </w:r>
            <w:r>
              <w:rPr>
                <w:rFonts w:ascii="Arial" w:hAnsi="Arial" w:cs="Arial"/>
                <w:sz w:val="16"/>
                <w:szCs w:val="16"/>
              </w:rPr>
              <w:t>: 15.48%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Aged </w:t>
            </w:r>
            <w:r w:rsidRPr="00F16F7D">
              <w:rPr>
                <w:rFonts w:ascii="Arial" w:hAnsi="Arial" w:cs="Arial"/>
                <w:sz w:val="16"/>
                <w:szCs w:val="16"/>
              </w:rPr>
              <w:t>60-74 y</w:t>
            </w:r>
            <w:r>
              <w:rPr>
                <w:rFonts w:ascii="Arial" w:hAnsi="Arial" w:cs="Arial"/>
                <w:sz w:val="16"/>
                <w:szCs w:val="16"/>
              </w:rPr>
              <w:t>.: 65.54%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Out of target age range (8.42%)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i/>
                <w:sz w:val="16"/>
                <w:szCs w:val="16"/>
              </w:rPr>
              <w:t>Higher reach to those ≥ 60 y. due to other public health programme recruiting participants at that age running at the same time</w:t>
            </w:r>
          </w:p>
        </w:tc>
        <w:tc>
          <w:tcPr>
            <w:tcW w:w="1195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 xml:space="preserve">Program was launched &amp; paid for by the government as part of essential public health service. 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 xml:space="preserve">Funds were distributed to each of the 46 communities within district. </w:t>
            </w:r>
          </w:p>
        </w:tc>
      </w:tr>
      <w:tr w:rsidR="00CB50F0" w:rsidRPr="00F16F7D" w:rsidTr="00A154F3">
        <w:tc>
          <w:tcPr>
            <w:tcW w:w="1086" w:type="dxa"/>
            <w:shd w:val="clear" w:color="auto" w:fill="auto"/>
          </w:tcPr>
          <w:p w:rsidR="00CB50F0" w:rsidRPr="00F16F7D" w:rsidRDefault="00CB50F0" w:rsidP="00A154F3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F16F7D">
              <w:rPr>
                <w:rFonts w:ascii="Arial" w:hAnsi="Arial" w:cs="Arial"/>
                <w:i/>
                <w:sz w:val="16"/>
                <w:szCs w:val="16"/>
              </w:rPr>
              <w:t>Salimzadeh et al 2014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</w:p>
          <w:p w:rsidR="00CB50F0" w:rsidRPr="00F16F7D" w:rsidRDefault="00CB50F0" w:rsidP="00A154F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16F7D">
              <w:rPr>
                <w:rFonts w:ascii="Arial" w:hAnsi="Arial" w:cs="Arial"/>
                <w:b/>
                <w:sz w:val="16"/>
                <w:szCs w:val="16"/>
              </w:rPr>
              <w:t xml:space="preserve">Iran 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(Tehran)</w:t>
            </w:r>
          </w:p>
        </w:tc>
        <w:tc>
          <w:tcPr>
            <w:tcW w:w="1203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Not reported</w:t>
            </w:r>
          </w:p>
        </w:tc>
        <w:tc>
          <w:tcPr>
            <w:tcW w:w="1348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Intervention was informed by preventative health model</w:t>
            </w:r>
          </w:p>
        </w:tc>
        <w:tc>
          <w:tcPr>
            <w:tcW w:w="1424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Knowledge improved in IG compared to CG, however, low screening uptake suggests appropriateness can be improved</w:t>
            </w:r>
          </w:p>
        </w:tc>
        <w:tc>
          <w:tcPr>
            <w:tcW w:w="1179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Limited administrative data (self-reported)</w:t>
            </w:r>
          </w:p>
        </w:tc>
        <w:tc>
          <w:tcPr>
            <w:tcW w:w="1137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Seems that intervention was implemented as inteded - 47 people lost at follow up (10 from IG and 37 from CG)</w:t>
            </w:r>
          </w:p>
        </w:tc>
        <w:tc>
          <w:tcPr>
            <w:tcW w:w="1499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 xml:space="preserve">Health club workers received a 6-hour training to act as research assistants. </w:t>
            </w:r>
          </w:p>
        </w:tc>
        <w:tc>
          <w:tcPr>
            <w:tcW w:w="1238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Straight forward intervention with delivery of education, respondents were asked to seek out screening themselves</w:t>
            </w:r>
          </w:p>
        </w:tc>
        <w:tc>
          <w:tcPr>
            <w:tcW w:w="1255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12 /20 H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health clubs participated.</w:t>
            </w:r>
          </w:p>
          <w:p w:rsidR="00CB50F0" w:rsidRPr="00F16F7D" w:rsidRDefault="00CB50F0" w:rsidP="00A154F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 xml:space="preserve">Linkage with other services not described. </w:t>
            </w:r>
          </w:p>
          <w:p w:rsidR="00CB50F0" w:rsidRPr="00F16F7D" w:rsidRDefault="00CB50F0" w:rsidP="00A154F3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15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N=360 participants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Screening completion: 26%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Colonoscopy completion: 5%</w:t>
            </w:r>
          </w:p>
        </w:tc>
        <w:tc>
          <w:tcPr>
            <w:tcW w:w="1195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Not reported, although could be sustained through health-clubs as no medical staff is needed (however, limited uptake)</w:t>
            </w:r>
          </w:p>
        </w:tc>
      </w:tr>
      <w:tr w:rsidR="00CB50F0" w:rsidRPr="00F16F7D" w:rsidTr="00A154F3">
        <w:tc>
          <w:tcPr>
            <w:tcW w:w="1086" w:type="dxa"/>
            <w:shd w:val="clear" w:color="auto" w:fill="auto"/>
          </w:tcPr>
          <w:p w:rsidR="00CB50F0" w:rsidRPr="00F16F7D" w:rsidRDefault="00CB50F0" w:rsidP="00A154F3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F16F7D">
              <w:rPr>
                <w:rFonts w:ascii="Arial" w:hAnsi="Arial" w:cs="Arial"/>
                <w:i/>
                <w:sz w:val="16"/>
                <w:szCs w:val="16"/>
              </w:rPr>
              <w:t>Huang et al 2011</w:t>
            </w:r>
          </w:p>
          <w:p w:rsidR="00CB50F0" w:rsidRPr="00F16F7D" w:rsidRDefault="00CB50F0" w:rsidP="00A154F3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  <w:p w:rsidR="00CB50F0" w:rsidRPr="00F16F7D" w:rsidRDefault="00CB50F0" w:rsidP="00A154F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16F7D">
              <w:rPr>
                <w:rFonts w:ascii="Arial" w:hAnsi="Arial" w:cs="Arial"/>
                <w:b/>
                <w:sz w:val="16"/>
                <w:szCs w:val="16"/>
              </w:rPr>
              <w:t xml:space="preserve">China </w:t>
            </w:r>
          </w:p>
        </w:tc>
        <w:tc>
          <w:tcPr>
            <w:tcW w:w="1203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Evaluation score for instructor: 3.08/4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Satisfaction of content: 3.01/4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 xml:space="preserve">Satisfaction of administration: 2.99/4 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(all slightly higher in Y1 vs Y2)</w:t>
            </w:r>
          </w:p>
        </w:tc>
        <w:tc>
          <w:tcPr>
            <w:tcW w:w="1348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Not reported</w:t>
            </w:r>
          </w:p>
        </w:tc>
        <w:tc>
          <w:tcPr>
            <w:tcW w:w="1424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Districts were chosen based on best performance of routine health education according to the administrative report in the local district (may have introduced bias).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High-school education: 38.4%</w:t>
            </w:r>
          </w:p>
        </w:tc>
        <w:tc>
          <w:tcPr>
            <w:tcW w:w="1179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Screening behaviour was self-reported (no screening records accessed)</w:t>
            </w:r>
          </w:p>
        </w:tc>
        <w:tc>
          <w:tcPr>
            <w:tcW w:w="1137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Average lecture attendance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Y1: 3.25 lectures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 xml:space="preserve">Y2: 2.71 lectures 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Not stated how many of the lectures were delivered as intended. It seems that monthly lectures were provided as set out from the start.</w:t>
            </w:r>
          </w:p>
        </w:tc>
        <w:tc>
          <w:tcPr>
            <w:tcW w:w="1499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 xml:space="preserve">Unclear what training health workers received who delivered the intervention. </w:t>
            </w:r>
          </w:p>
        </w:tc>
        <w:tc>
          <w:tcPr>
            <w:tcW w:w="1238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Door-to-door recruitment of lecture attendees seems timely.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Intervention (i.e. health education) was straight forward.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Data collection was timely (i.e. individual interviews).</w:t>
            </w:r>
          </w:p>
        </w:tc>
        <w:tc>
          <w:tcPr>
            <w:tcW w:w="1255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 xml:space="preserve">One community was selected from each of the 4 districts as the intervention site. 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 xml:space="preserve">Lectures were provided monthly. 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 xml:space="preserve">Collaboration with other organisations not reported. </w:t>
            </w:r>
          </w:p>
        </w:tc>
        <w:tc>
          <w:tcPr>
            <w:tcW w:w="1315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8,981 lecture participants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n=1041/1240 of those who were recruited to complete the survey participated (96.4%)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FOBT completion: 24.5%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Colonoscopy completion: 12%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Willingness to receive FOBT after Y1: 70%, Y2: 47%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Willingness to receive colonoscopy after Y1: 47%, Y2: 40%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Knowledge and attitude prior the programme were not assessed (limits results)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Female</w:t>
            </w:r>
            <w:r w:rsidRPr="00F16F7D">
              <w:rPr>
                <w:rFonts w:ascii="Arial" w:hAnsi="Arial" w:cs="Arial"/>
                <w:sz w:val="16"/>
                <w:szCs w:val="16"/>
              </w:rPr>
              <w:t>: 61.6%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Age &lt;50y.</w:t>
            </w:r>
            <w:r>
              <w:rPr>
                <w:rFonts w:ascii="Arial" w:hAnsi="Arial" w:cs="Arial"/>
                <w:sz w:val="16"/>
                <w:szCs w:val="16"/>
              </w:rPr>
              <w:t>:</w:t>
            </w:r>
            <w:r w:rsidRPr="00F16F7D">
              <w:rPr>
                <w:rFonts w:ascii="Arial" w:hAnsi="Arial" w:cs="Arial"/>
                <w:sz w:val="16"/>
                <w:szCs w:val="16"/>
              </w:rPr>
              <w:t xml:space="preserve"> 39.5%</w:t>
            </w:r>
          </w:p>
        </w:tc>
        <w:tc>
          <w:tcPr>
            <w:tcW w:w="1195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 xml:space="preserve">Intervention reach was less in Y2, suggesting limited long-term effectiveness. 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B50F0" w:rsidRPr="00F16F7D" w:rsidTr="00A154F3">
        <w:tc>
          <w:tcPr>
            <w:tcW w:w="1086" w:type="dxa"/>
            <w:shd w:val="clear" w:color="auto" w:fill="auto"/>
          </w:tcPr>
          <w:p w:rsidR="00CB50F0" w:rsidRPr="00F16F7D" w:rsidRDefault="00CB50F0" w:rsidP="00A154F3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F16F7D">
              <w:rPr>
                <w:rFonts w:ascii="Arial" w:hAnsi="Arial" w:cs="Arial"/>
                <w:i/>
                <w:sz w:val="16"/>
                <w:szCs w:val="16"/>
              </w:rPr>
              <w:t>Lin et al 2019</w:t>
            </w:r>
          </w:p>
          <w:p w:rsidR="00CB50F0" w:rsidRPr="00F16F7D" w:rsidRDefault="00CB50F0" w:rsidP="00A154F3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  <w:p w:rsidR="00CB50F0" w:rsidRPr="00F16F7D" w:rsidRDefault="00CB50F0" w:rsidP="00A154F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16F7D">
              <w:rPr>
                <w:rFonts w:ascii="Arial" w:hAnsi="Arial" w:cs="Arial"/>
                <w:b/>
                <w:sz w:val="16"/>
                <w:szCs w:val="16"/>
              </w:rPr>
              <w:t>China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3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Not reported</w:t>
            </w:r>
          </w:p>
        </w:tc>
        <w:tc>
          <w:tcPr>
            <w:tcW w:w="1348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 xml:space="preserve">First round of mass CRC screening was implemented according to local expert advice after many hearings and discussions. </w:t>
            </w:r>
          </w:p>
        </w:tc>
        <w:tc>
          <w:tcPr>
            <w:tcW w:w="1424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 xml:space="preserve">Authors note that many residents may not have been reached through recruitment channels, hence the low uptake. 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 xml:space="preserve">Participation from urban (15.1%) and rural (15.9%) areas 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9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Demographic data received from municipal data registry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 xml:space="preserve">Specialised online system for CRC screening was established for programme. </w:t>
            </w:r>
          </w:p>
        </w:tc>
        <w:tc>
          <w:tcPr>
            <w:tcW w:w="1137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Not reported</w:t>
            </w:r>
          </w:p>
        </w:tc>
        <w:tc>
          <w:tcPr>
            <w:tcW w:w="1499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 xml:space="preserve">Quality of data was checked. 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 xml:space="preserve">Training not described. </w:t>
            </w:r>
          </w:p>
        </w:tc>
        <w:tc>
          <w:tcPr>
            <w:tcW w:w="1238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Complex mass screening intervention based on promotion, recruitment, reminder and screening efforts (x2).</w:t>
            </w:r>
          </w:p>
        </w:tc>
        <w:tc>
          <w:tcPr>
            <w:tcW w:w="1255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Mass screening programme of all eligible residents from target area.</w:t>
            </w:r>
          </w:p>
          <w:p w:rsidR="00CB50F0" w:rsidRPr="00F16F7D" w:rsidRDefault="00CB50F0" w:rsidP="00A154F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Run by the city authorities and supported by the Department of Health.</w:t>
            </w:r>
          </w:p>
        </w:tc>
        <w:tc>
          <w:tcPr>
            <w:tcW w:w="1315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Eligible subjects: n=2,283,214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Total attendance: 15.4%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FIT completion: 14.0%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Colonoscopy completion: 18.9%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Compliance: males</w:t>
            </w:r>
            <w:r>
              <w:rPr>
                <w:rFonts w:ascii="Arial" w:hAnsi="Arial" w:cs="Arial"/>
                <w:sz w:val="16"/>
                <w:szCs w:val="16"/>
              </w:rPr>
              <w:t>:</w:t>
            </w:r>
            <w:r w:rsidRPr="00F16F7D">
              <w:rPr>
                <w:rFonts w:ascii="Arial" w:hAnsi="Arial" w:cs="Arial"/>
                <w:sz w:val="16"/>
                <w:szCs w:val="16"/>
              </w:rPr>
              <w:t xml:space="preserve"> 11.5%; Compliance female</w:t>
            </w:r>
            <w:r>
              <w:rPr>
                <w:rFonts w:ascii="Arial" w:hAnsi="Arial" w:cs="Arial"/>
                <w:sz w:val="16"/>
                <w:szCs w:val="16"/>
              </w:rPr>
              <w:t>s:</w:t>
            </w:r>
            <w:r w:rsidRPr="00F16F7D">
              <w:rPr>
                <w:rFonts w:ascii="Arial" w:hAnsi="Arial" w:cs="Arial"/>
                <w:sz w:val="16"/>
                <w:szCs w:val="16"/>
              </w:rPr>
              <w:t xml:space="preserve"> 19.2%</w:t>
            </w:r>
          </w:p>
          <w:p w:rsidR="00CB50F0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</w:p>
          <w:p w:rsidR="00CB50F0" w:rsidRPr="006B0CAE" w:rsidRDefault="00CB50F0" w:rsidP="00A154F3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6B0CAE">
              <w:rPr>
                <w:rFonts w:ascii="Arial" w:hAnsi="Arial" w:cs="Arial"/>
                <w:i/>
                <w:sz w:val="16"/>
                <w:szCs w:val="16"/>
              </w:rPr>
              <w:t>Participation rate increased with age.</w:t>
            </w:r>
          </w:p>
        </w:tc>
        <w:tc>
          <w:tcPr>
            <w:tcW w:w="1195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 xml:space="preserve">Programme was run by city authorities (better chance of long-term sustainability if further supported), however, low uptake suggests programme needs to be improved to be effective and sustainable long-term. </w:t>
            </w:r>
          </w:p>
        </w:tc>
      </w:tr>
      <w:tr w:rsidR="00CB50F0" w:rsidRPr="00F16F7D" w:rsidTr="00A154F3">
        <w:tc>
          <w:tcPr>
            <w:tcW w:w="13879" w:type="dxa"/>
            <w:gridSpan w:val="11"/>
            <w:shd w:val="clear" w:color="auto" w:fill="7F7F7F" w:themeFill="text1" w:themeFillTint="80"/>
          </w:tcPr>
          <w:p w:rsidR="00CB50F0" w:rsidRPr="00F16F7D" w:rsidRDefault="00CB50F0" w:rsidP="00A154F3">
            <w:pPr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</w:pPr>
            <w:r w:rsidRPr="00F16F7D"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>Colonoscopy only</w:t>
            </w:r>
          </w:p>
        </w:tc>
      </w:tr>
      <w:tr w:rsidR="00CB50F0" w:rsidRPr="00F16F7D" w:rsidTr="00A154F3">
        <w:tc>
          <w:tcPr>
            <w:tcW w:w="1086" w:type="dxa"/>
            <w:shd w:val="clear" w:color="auto" w:fill="auto"/>
          </w:tcPr>
          <w:p w:rsidR="00CB50F0" w:rsidRPr="00F16F7D" w:rsidRDefault="00CB50F0" w:rsidP="00A154F3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F16F7D">
              <w:rPr>
                <w:rFonts w:ascii="Arial" w:hAnsi="Arial" w:cs="Arial"/>
                <w:i/>
                <w:sz w:val="16"/>
                <w:szCs w:val="16"/>
              </w:rPr>
              <w:t xml:space="preserve">Garcia-Osogobio et al 2015 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</w:p>
          <w:p w:rsidR="00CB50F0" w:rsidRPr="00F16F7D" w:rsidRDefault="00CB50F0" w:rsidP="00A154F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16F7D">
              <w:rPr>
                <w:rFonts w:ascii="Arial" w:hAnsi="Arial" w:cs="Arial"/>
                <w:b/>
                <w:sz w:val="16"/>
                <w:szCs w:val="16"/>
              </w:rPr>
              <w:t>Mexico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(Medica Sur Hospital)</w:t>
            </w:r>
          </w:p>
        </w:tc>
        <w:tc>
          <w:tcPr>
            <w:tcW w:w="1203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Not reported</w:t>
            </w:r>
          </w:p>
        </w:tc>
        <w:tc>
          <w:tcPr>
            <w:tcW w:w="1348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Letters were personalised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 xml:space="preserve">Use of existing communication channels (employer) 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4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Primary screening with colonoscopy is invasive – likely explains low uptake</w:t>
            </w:r>
          </w:p>
        </w:tc>
        <w:tc>
          <w:tcPr>
            <w:tcW w:w="1179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 xml:space="preserve">Data management was not reported 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Demand on provider high (due to personal interviews and screening with colonoscopy)</w:t>
            </w:r>
          </w:p>
        </w:tc>
        <w:tc>
          <w:tcPr>
            <w:tcW w:w="1137" w:type="dxa"/>
          </w:tcPr>
          <w:p w:rsidR="00CB50F0" w:rsidRPr="00F16F7D" w:rsidRDefault="00CB50F0" w:rsidP="00A154F3">
            <w:pPr>
              <w:rPr>
                <w:rFonts w:ascii="Arial" w:hAnsi="Arial" w:cs="Arial"/>
                <w:color w:val="0070C0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Conducted in one workplace/ hospital as planned</w:t>
            </w:r>
          </w:p>
        </w:tc>
        <w:tc>
          <w:tcPr>
            <w:tcW w:w="1499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Colonoscopy requires more resources than a stool test.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Cost covered by employer (hospital).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No extra training needed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</w:p>
          <w:p w:rsidR="00CB50F0" w:rsidRPr="00F16F7D" w:rsidRDefault="00CB50F0" w:rsidP="00A154F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8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Moderate complexity as organised through employer and existing communication channels</w:t>
            </w:r>
          </w:p>
        </w:tc>
        <w:tc>
          <w:tcPr>
            <w:tcW w:w="1255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Not reported</w:t>
            </w:r>
          </w:p>
        </w:tc>
        <w:tc>
          <w:tcPr>
            <w:tcW w:w="1315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Letters sent: n=600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Respondents: n=123 (20.5%)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Screening completion: 16.5%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Female:</w:t>
            </w:r>
            <w:r w:rsidRPr="00F16F7D">
              <w:rPr>
                <w:rFonts w:ascii="Arial" w:hAnsi="Arial" w:cs="Arial"/>
                <w:sz w:val="16"/>
                <w:szCs w:val="16"/>
              </w:rPr>
              <w:t xml:space="preserve"> 74%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Male:</w:t>
            </w:r>
            <w:r w:rsidRPr="00F16F7D">
              <w:rPr>
                <w:rFonts w:ascii="Arial" w:hAnsi="Arial" w:cs="Arial"/>
                <w:sz w:val="16"/>
                <w:szCs w:val="16"/>
              </w:rPr>
              <w:t xml:space="preserve"> 26%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Mean age: 50.1 y (SD 7.4)</w:t>
            </w:r>
          </w:p>
        </w:tc>
        <w:tc>
          <w:tcPr>
            <w:tcW w:w="1195" w:type="dxa"/>
          </w:tcPr>
          <w:p w:rsidR="00CB50F0" w:rsidRPr="00F16F7D" w:rsidRDefault="00CB50F0" w:rsidP="00A154F3">
            <w:pPr>
              <w:rPr>
                <w:rFonts w:ascii="Arial" w:hAnsi="Arial" w:cs="Arial"/>
                <w:color w:val="0070C0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Not reported</w:t>
            </w:r>
          </w:p>
        </w:tc>
      </w:tr>
      <w:tr w:rsidR="00CB50F0" w:rsidRPr="005A477C" w:rsidTr="00A154F3">
        <w:tc>
          <w:tcPr>
            <w:tcW w:w="1086" w:type="dxa"/>
            <w:shd w:val="clear" w:color="auto" w:fill="auto"/>
          </w:tcPr>
          <w:p w:rsidR="00CB50F0" w:rsidRPr="00F16F7D" w:rsidRDefault="00CB50F0" w:rsidP="00A154F3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F16F7D">
              <w:rPr>
                <w:rFonts w:ascii="Arial" w:hAnsi="Arial" w:cs="Arial"/>
                <w:i/>
                <w:sz w:val="16"/>
                <w:szCs w:val="16"/>
              </w:rPr>
              <w:t>Chen et al 2019</w:t>
            </w:r>
          </w:p>
          <w:p w:rsidR="00CB50F0" w:rsidRPr="00F16F7D" w:rsidRDefault="00CB50F0" w:rsidP="00A154F3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  <w:p w:rsidR="00CB50F0" w:rsidRPr="00F16F7D" w:rsidRDefault="00CB50F0" w:rsidP="00A154F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16F7D">
              <w:rPr>
                <w:rFonts w:ascii="Arial" w:hAnsi="Arial" w:cs="Arial"/>
                <w:b/>
                <w:sz w:val="16"/>
                <w:szCs w:val="16"/>
              </w:rPr>
              <w:t xml:space="preserve">China </w:t>
            </w:r>
          </w:p>
          <w:p w:rsidR="00CB50F0" w:rsidRPr="00F16F7D" w:rsidRDefault="00CB50F0" w:rsidP="00A154F3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03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Authors concluded that low colonoscopy uptake suggest that non-invasive tests (e.g. FOBT) should be used for screening.</w:t>
            </w:r>
          </w:p>
        </w:tc>
        <w:tc>
          <w:tcPr>
            <w:tcW w:w="1348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Risk factor questionnaire was adapted for the Chinese population.</w:t>
            </w:r>
          </w:p>
        </w:tc>
        <w:tc>
          <w:tcPr>
            <w:tcW w:w="1424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 xml:space="preserve">Participation rates for colonoscopy screening among high-risk population was very low </w:t>
            </w:r>
          </w:p>
        </w:tc>
        <w:tc>
          <w:tcPr>
            <w:tcW w:w="1179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Data management system held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 xml:space="preserve">all patient information. 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 xml:space="preserve">Data were transmitted to Central Data Management Team in the National Cancer Centre China. </w:t>
            </w:r>
          </w:p>
        </w:tc>
        <w:tc>
          <w:tcPr>
            <w:tcW w:w="1137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Not reported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9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Trained staff, pathologists, gastroenterologists physicians.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Trained study staff checked validity of data entered.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8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 xml:space="preserve">Multiple steps and stakeholders to recruit community and screen participants </w:t>
            </w:r>
          </w:p>
        </w:tc>
        <w:tc>
          <w:tcPr>
            <w:tcW w:w="1255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All eligible residents from included communities were invited.</w:t>
            </w:r>
          </w:p>
        </w:tc>
        <w:tc>
          <w:tcPr>
            <w:tcW w:w="1315" w:type="dxa"/>
          </w:tcPr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 xml:space="preserve">Recruited: n=1,381,561 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 xml:space="preserve">High-risk: n=182,927 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Colonoscopy completion: (14.0%, 95% CI 13.8% to 14.2%)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Mean age: 54.7 y (SD=7.8)</w:t>
            </w:r>
          </w:p>
          <w:p w:rsidR="00CB50F0" w:rsidRPr="00F16F7D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Female</w:t>
            </w:r>
            <w:r w:rsidRPr="00F16F7D">
              <w:rPr>
                <w:rFonts w:ascii="Arial" w:hAnsi="Arial" w:cs="Arial"/>
                <w:sz w:val="16"/>
                <w:szCs w:val="16"/>
              </w:rPr>
              <w:t>: 56.1%</w:t>
            </w:r>
          </w:p>
        </w:tc>
        <w:tc>
          <w:tcPr>
            <w:tcW w:w="1195" w:type="dxa"/>
          </w:tcPr>
          <w:p w:rsidR="00CB50F0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  <w:r w:rsidRPr="00F16F7D">
              <w:rPr>
                <w:rFonts w:ascii="Arial" w:hAnsi="Arial" w:cs="Arial"/>
                <w:sz w:val="16"/>
                <w:szCs w:val="16"/>
              </w:rPr>
              <w:t>Study was part of an ongoing national cancer screening programme.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CB50F0" w:rsidRPr="00D6400B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</w:p>
          <w:p w:rsidR="00CB50F0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</w:p>
          <w:p w:rsidR="00CB50F0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</w:p>
          <w:p w:rsidR="00CB50F0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</w:p>
          <w:p w:rsidR="00CB50F0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</w:p>
          <w:p w:rsidR="00CB50F0" w:rsidRPr="00D6400B" w:rsidRDefault="00CB50F0" w:rsidP="00A154F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CB50F0" w:rsidRDefault="00173545">
      <w:pPr>
        <w:rPr>
          <w:rFonts w:ascii="Arial" w:hAnsi="Arial" w:cs="Arial"/>
          <w:sz w:val="16"/>
          <w:szCs w:val="16"/>
        </w:rPr>
      </w:pPr>
      <w:r w:rsidRPr="00173545">
        <w:rPr>
          <w:rFonts w:ascii="Arial" w:hAnsi="Arial" w:cs="Arial"/>
          <w:sz w:val="16"/>
          <w:szCs w:val="16"/>
          <w:vertAlign w:val="superscript"/>
        </w:rPr>
        <w:t xml:space="preserve">a </w:t>
      </w:r>
      <w:r w:rsidRPr="00173545">
        <w:rPr>
          <w:rFonts w:ascii="Arial" w:hAnsi="Arial" w:cs="Arial"/>
          <w:sz w:val="16"/>
          <w:szCs w:val="16"/>
        </w:rPr>
        <w:t>Under feasibility, we mainly reported use of administrative data</w:t>
      </w:r>
    </w:p>
    <w:p w:rsidR="00A2467C" w:rsidRPr="00173545" w:rsidRDefault="00A2467C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CRC – colorectal cancer, SD – standard deviation, y - years</w:t>
      </w:r>
    </w:p>
    <w:sectPr w:rsidR="00A2467C" w:rsidRPr="00173545" w:rsidSect="00A5771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2E2F82"/>
    <w:multiLevelType w:val="multilevel"/>
    <w:tmpl w:val="9DBCB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694"/>
    <w:rsid w:val="00027302"/>
    <w:rsid w:val="00030408"/>
    <w:rsid w:val="00055B2A"/>
    <w:rsid w:val="00060DF2"/>
    <w:rsid w:val="00077735"/>
    <w:rsid w:val="00096995"/>
    <w:rsid w:val="000A5D65"/>
    <w:rsid w:val="000B4389"/>
    <w:rsid w:val="000C1534"/>
    <w:rsid w:val="000F6C90"/>
    <w:rsid w:val="0011452B"/>
    <w:rsid w:val="00135D70"/>
    <w:rsid w:val="00141E62"/>
    <w:rsid w:val="00143029"/>
    <w:rsid w:val="00150BD7"/>
    <w:rsid w:val="00162713"/>
    <w:rsid w:val="00167311"/>
    <w:rsid w:val="00173545"/>
    <w:rsid w:val="00183934"/>
    <w:rsid w:val="00187479"/>
    <w:rsid w:val="001B10D5"/>
    <w:rsid w:val="001B27D6"/>
    <w:rsid w:val="001B315C"/>
    <w:rsid w:val="001B72BB"/>
    <w:rsid w:val="001C7A3D"/>
    <w:rsid w:val="001E2817"/>
    <w:rsid w:val="001F0967"/>
    <w:rsid w:val="001F5B80"/>
    <w:rsid w:val="002239B9"/>
    <w:rsid w:val="0022551C"/>
    <w:rsid w:val="00235364"/>
    <w:rsid w:val="00237AB7"/>
    <w:rsid w:val="00255B5E"/>
    <w:rsid w:val="00266499"/>
    <w:rsid w:val="00277FE2"/>
    <w:rsid w:val="00280F77"/>
    <w:rsid w:val="0028118D"/>
    <w:rsid w:val="00294869"/>
    <w:rsid w:val="002B6EC3"/>
    <w:rsid w:val="002B70E4"/>
    <w:rsid w:val="002C5C42"/>
    <w:rsid w:val="002C71A8"/>
    <w:rsid w:val="002E29B3"/>
    <w:rsid w:val="002E3AF7"/>
    <w:rsid w:val="002F3713"/>
    <w:rsid w:val="003026AD"/>
    <w:rsid w:val="00312E93"/>
    <w:rsid w:val="0031371B"/>
    <w:rsid w:val="003163FD"/>
    <w:rsid w:val="00326E68"/>
    <w:rsid w:val="0036160F"/>
    <w:rsid w:val="00374545"/>
    <w:rsid w:val="00377F92"/>
    <w:rsid w:val="0038100F"/>
    <w:rsid w:val="00382E6E"/>
    <w:rsid w:val="00392531"/>
    <w:rsid w:val="003A78DF"/>
    <w:rsid w:val="003B3ABF"/>
    <w:rsid w:val="003C2D35"/>
    <w:rsid w:val="003E10A8"/>
    <w:rsid w:val="00405464"/>
    <w:rsid w:val="00411897"/>
    <w:rsid w:val="00420C6A"/>
    <w:rsid w:val="004268F8"/>
    <w:rsid w:val="00430FEA"/>
    <w:rsid w:val="004452F4"/>
    <w:rsid w:val="00462DE6"/>
    <w:rsid w:val="0046322F"/>
    <w:rsid w:val="004733F2"/>
    <w:rsid w:val="00475E2E"/>
    <w:rsid w:val="0048112D"/>
    <w:rsid w:val="00482AA4"/>
    <w:rsid w:val="00491371"/>
    <w:rsid w:val="00491C93"/>
    <w:rsid w:val="00497849"/>
    <w:rsid w:val="004A4080"/>
    <w:rsid w:val="004A6DD2"/>
    <w:rsid w:val="004A75BB"/>
    <w:rsid w:val="004B0943"/>
    <w:rsid w:val="004C1F4D"/>
    <w:rsid w:val="004C412E"/>
    <w:rsid w:val="004C5701"/>
    <w:rsid w:val="004C7F45"/>
    <w:rsid w:val="004D02C1"/>
    <w:rsid w:val="004D2827"/>
    <w:rsid w:val="004E3968"/>
    <w:rsid w:val="004F01CD"/>
    <w:rsid w:val="00502A5B"/>
    <w:rsid w:val="00522E3C"/>
    <w:rsid w:val="0054431F"/>
    <w:rsid w:val="005755D7"/>
    <w:rsid w:val="00592CBE"/>
    <w:rsid w:val="00594438"/>
    <w:rsid w:val="00596792"/>
    <w:rsid w:val="00597F8F"/>
    <w:rsid w:val="005A477C"/>
    <w:rsid w:val="005C0FD3"/>
    <w:rsid w:val="005D3F50"/>
    <w:rsid w:val="005D7402"/>
    <w:rsid w:val="005E087C"/>
    <w:rsid w:val="005E20AC"/>
    <w:rsid w:val="005E4130"/>
    <w:rsid w:val="005E5C9D"/>
    <w:rsid w:val="005F1CCB"/>
    <w:rsid w:val="00600A5F"/>
    <w:rsid w:val="00606B08"/>
    <w:rsid w:val="00617DDC"/>
    <w:rsid w:val="006266FE"/>
    <w:rsid w:val="00640EC7"/>
    <w:rsid w:val="00646BF5"/>
    <w:rsid w:val="0066284D"/>
    <w:rsid w:val="00681909"/>
    <w:rsid w:val="00684211"/>
    <w:rsid w:val="00691CBF"/>
    <w:rsid w:val="00697DBA"/>
    <w:rsid w:val="006A047F"/>
    <w:rsid w:val="006A6782"/>
    <w:rsid w:val="006B0CAE"/>
    <w:rsid w:val="006C1B2A"/>
    <w:rsid w:val="006D74F1"/>
    <w:rsid w:val="006E56FB"/>
    <w:rsid w:val="006F7864"/>
    <w:rsid w:val="00700907"/>
    <w:rsid w:val="00703366"/>
    <w:rsid w:val="00712DC3"/>
    <w:rsid w:val="007179C5"/>
    <w:rsid w:val="00735B35"/>
    <w:rsid w:val="007360F5"/>
    <w:rsid w:val="00740E2A"/>
    <w:rsid w:val="00743AF2"/>
    <w:rsid w:val="00760F91"/>
    <w:rsid w:val="0076103C"/>
    <w:rsid w:val="00762089"/>
    <w:rsid w:val="0077085D"/>
    <w:rsid w:val="00785604"/>
    <w:rsid w:val="00791FCC"/>
    <w:rsid w:val="007930CB"/>
    <w:rsid w:val="00796ABF"/>
    <w:rsid w:val="007A2F0B"/>
    <w:rsid w:val="007C1CCC"/>
    <w:rsid w:val="007C62C0"/>
    <w:rsid w:val="007E3D59"/>
    <w:rsid w:val="007F21DB"/>
    <w:rsid w:val="00834F7D"/>
    <w:rsid w:val="00835E14"/>
    <w:rsid w:val="00842262"/>
    <w:rsid w:val="00853512"/>
    <w:rsid w:val="0087585D"/>
    <w:rsid w:val="00881011"/>
    <w:rsid w:val="008833AA"/>
    <w:rsid w:val="008A45E7"/>
    <w:rsid w:val="008B2C15"/>
    <w:rsid w:val="008B5B14"/>
    <w:rsid w:val="008D28C9"/>
    <w:rsid w:val="008D7C4B"/>
    <w:rsid w:val="008F2FEE"/>
    <w:rsid w:val="009055A4"/>
    <w:rsid w:val="009161A5"/>
    <w:rsid w:val="0091739A"/>
    <w:rsid w:val="00941185"/>
    <w:rsid w:val="00941934"/>
    <w:rsid w:val="009567E2"/>
    <w:rsid w:val="00971C1B"/>
    <w:rsid w:val="0099300E"/>
    <w:rsid w:val="009A2F63"/>
    <w:rsid w:val="009A3C9E"/>
    <w:rsid w:val="009A5CCF"/>
    <w:rsid w:val="009B22D2"/>
    <w:rsid w:val="009C0A9E"/>
    <w:rsid w:val="009D6CCF"/>
    <w:rsid w:val="009D71B0"/>
    <w:rsid w:val="009E5060"/>
    <w:rsid w:val="009E6EB5"/>
    <w:rsid w:val="00A03981"/>
    <w:rsid w:val="00A2073B"/>
    <w:rsid w:val="00A2467C"/>
    <w:rsid w:val="00A2729D"/>
    <w:rsid w:val="00A3729C"/>
    <w:rsid w:val="00A54003"/>
    <w:rsid w:val="00A57710"/>
    <w:rsid w:val="00A65F25"/>
    <w:rsid w:val="00A738A8"/>
    <w:rsid w:val="00A739B1"/>
    <w:rsid w:val="00A755BD"/>
    <w:rsid w:val="00AA0E6C"/>
    <w:rsid w:val="00AC1159"/>
    <w:rsid w:val="00AC521B"/>
    <w:rsid w:val="00AD541F"/>
    <w:rsid w:val="00AD6C80"/>
    <w:rsid w:val="00AE45E0"/>
    <w:rsid w:val="00AF1D81"/>
    <w:rsid w:val="00AF59FA"/>
    <w:rsid w:val="00AF6694"/>
    <w:rsid w:val="00B00AC6"/>
    <w:rsid w:val="00B012D7"/>
    <w:rsid w:val="00B34DDC"/>
    <w:rsid w:val="00B428CE"/>
    <w:rsid w:val="00B53D50"/>
    <w:rsid w:val="00B72E6D"/>
    <w:rsid w:val="00B746B1"/>
    <w:rsid w:val="00B7749A"/>
    <w:rsid w:val="00B86C69"/>
    <w:rsid w:val="00BB054D"/>
    <w:rsid w:val="00BB2389"/>
    <w:rsid w:val="00BB65A9"/>
    <w:rsid w:val="00BB73BA"/>
    <w:rsid w:val="00BC566C"/>
    <w:rsid w:val="00BE30EE"/>
    <w:rsid w:val="00C10F87"/>
    <w:rsid w:val="00C15C17"/>
    <w:rsid w:val="00C161D5"/>
    <w:rsid w:val="00C16BC0"/>
    <w:rsid w:val="00C21D26"/>
    <w:rsid w:val="00C43C5A"/>
    <w:rsid w:val="00C44193"/>
    <w:rsid w:val="00C561F2"/>
    <w:rsid w:val="00C65C3B"/>
    <w:rsid w:val="00C738AF"/>
    <w:rsid w:val="00C9133A"/>
    <w:rsid w:val="00CB50F0"/>
    <w:rsid w:val="00CC55CB"/>
    <w:rsid w:val="00CD2BDA"/>
    <w:rsid w:val="00CE2A5B"/>
    <w:rsid w:val="00D018CB"/>
    <w:rsid w:val="00D0511E"/>
    <w:rsid w:val="00D31E58"/>
    <w:rsid w:val="00D453D6"/>
    <w:rsid w:val="00D4718D"/>
    <w:rsid w:val="00D54CD5"/>
    <w:rsid w:val="00D56831"/>
    <w:rsid w:val="00D6400B"/>
    <w:rsid w:val="00DA727A"/>
    <w:rsid w:val="00DD769B"/>
    <w:rsid w:val="00DE4466"/>
    <w:rsid w:val="00DF4CF3"/>
    <w:rsid w:val="00E13318"/>
    <w:rsid w:val="00E1698E"/>
    <w:rsid w:val="00E17E86"/>
    <w:rsid w:val="00E32855"/>
    <w:rsid w:val="00E40AD8"/>
    <w:rsid w:val="00E420A4"/>
    <w:rsid w:val="00E4359A"/>
    <w:rsid w:val="00E45649"/>
    <w:rsid w:val="00E47864"/>
    <w:rsid w:val="00E6643D"/>
    <w:rsid w:val="00E7370A"/>
    <w:rsid w:val="00E738F9"/>
    <w:rsid w:val="00E75130"/>
    <w:rsid w:val="00E77B16"/>
    <w:rsid w:val="00E84E10"/>
    <w:rsid w:val="00E87883"/>
    <w:rsid w:val="00E94E6F"/>
    <w:rsid w:val="00E97316"/>
    <w:rsid w:val="00EA5779"/>
    <w:rsid w:val="00EB67E6"/>
    <w:rsid w:val="00EB7BB2"/>
    <w:rsid w:val="00EC61F2"/>
    <w:rsid w:val="00ED411F"/>
    <w:rsid w:val="00ED7F1C"/>
    <w:rsid w:val="00EF1970"/>
    <w:rsid w:val="00F12ACE"/>
    <w:rsid w:val="00F16F7D"/>
    <w:rsid w:val="00F2058F"/>
    <w:rsid w:val="00F37817"/>
    <w:rsid w:val="00F456FF"/>
    <w:rsid w:val="00F47166"/>
    <w:rsid w:val="00F543EE"/>
    <w:rsid w:val="00F73E97"/>
    <w:rsid w:val="00F864F6"/>
    <w:rsid w:val="00F91C73"/>
    <w:rsid w:val="00F952CC"/>
    <w:rsid w:val="00FA3E32"/>
    <w:rsid w:val="00FA6054"/>
    <w:rsid w:val="00FB2AC3"/>
    <w:rsid w:val="00FE5D41"/>
    <w:rsid w:val="00FF6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B62E48"/>
  <w15:chartTrackingRefBased/>
  <w15:docId w15:val="{578AD011-F1D3-45E2-85AF-A5BE86CED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745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xmsonormal">
    <w:name w:val="x_xmsonormal"/>
    <w:basedOn w:val="Normal"/>
    <w:rsid w:val="0022551C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96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7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8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6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6148</TotalTime>
  <Pages>12</Pages>
  <Words>4548</Words>
  <Characters>25928</Characters>
  <Application>Microsoft Office Word</Application>
  <DocSecurity>0</DocSecurity>
  <Lines>216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Désirée Schliemann</dc:creator>
  <cp:keywords/>
  <dc:description/>
  <cp:lastModifiedBy>Desiree Schliemann</cp:lastModifiedBy>
  <cp:revision>174</cp:revision>
  <dcterms:created xsi:type="dcterms:W3CDTF">2020-09-30T12:04:00Z</dcterms:created>
  <dcterms:modified xsi:type="dcterms:W3CDTF">2021-04-28T15:59:00Z</dcterms:modified>
</cp:coreProperties>
</file>