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BC7F0" w14:textId="037E03F1" w:rsidR="00A134D0" w:rsidRPr="0049741D" w:rsidRDefault="001E48D2" w:rsidP="00815032">
      <w:pPr>
        <w:rPr>
          <w:rFonts w:asciiTheme="majorHAnsi" w:hAnsiTheme="majorHAnsi" w:cstheme="majorHAnsi"/>
          <w:sz w:val="24"/>
          <w:szCs w:val="24"/>
        </w:rPr>
      </w:pPr>
      <w:r w:rsidRPr="0049741D">
        <w:rPr>
          <w:rFonts w:asciiTheme="majorHAnsi" w:hAnsiTheme="majorHAnsi" w:cstheme="majorHAnsi"/>
          <w:sz w:val="24"/>
          <w:szCs w:val="24"/>
        </w:rPr>
        <w:t xml:space="preserve">Additional </w:t>
      </w:r>
      <w:r w:rsidR="00A134D0" w:rsidRPr="0049741D">
        <w:rPr>
          <w:rFonts w:asciiTheme="majorHAnsi" w:hAnsiTheme="majorHAnsi" w:cstheme="majorHAnsi"/>
          <w:sz w:val="24"/>
          <w:szCs w:val="24"/>
        </w:rPr>
        <w:t>Table 1</w:t>
      </w:r>
      <w:r w:rsidRPr="0049741D">
        <w:rPr>
          <w:rFonts w:asciiTheme="majorHAnsi" w:hAnsiTheme="majorHAnsi" w:cstheme="majorHAnsi"/>
          <w:sz w:val="24"/>
          <w:szCs w:val="24"/>
        </w:rPr>
        <w:t xml:space="preserve">. </w:t>
      </w:r>
      <w:r w:rsidR="00A134D0" w:rsidRPr="0049741D">
        <w:rPr>
          <w:rFonts w:asciiTheme="majorHAnsi" w:hAnsiTheme="majorHAnsi" w:cstheme="majorHAnsi"/>
          <w:sz w:val="24"/>
          <w:szCs w:val="24"/>
        </w:rPr>
        <w:t>Cox hazard model in br</w:t>
      </w:r>
      <w:bookmarkStart w:id="0" w:name="_GoBack"/>
      <w:bookmarkEnd w:id="0"/>
      <w:r w:rsidR="00A134D0" w:rsidRPr="0049741D">
        <w:rPr>
          <w:rFonts w:asciiTheme="majorHAnsi" w:hAnsiTheme="majorHAnsi" w:cstheme="majorHAnsi"/>
          <w:sz w:val="24"/>
          <w:szCs w:val="24"/>
        </w:rPr>
        <w:t>east cancer (OS)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82"/>
        <w:gridCol w:w="969"/>
        <w:gridCol w:w="2127"/>
        <w:gridCol w:w="2126"/>
      </w:tblGrid>
      <w:tr w:rsidR="00A134D0" w:rsidRPr="0049741D" w14:paraId="4608D1DE" w14:textId="77777777" w:rsidTr="0045084A">
        <w:tc>
          <w:tcPr>
            <w:tcW w:w="3282" w:type="dxa"/>
            <w:tcBorders>
              <w:left w:val="nil"/>
              <w:right w:val="nil"/>
            </w:tcBorders>
          </w:tcPr>
          <w:p w14:paraId="1D8231D5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26BE8495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HR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75F1178D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95%CI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D216ABE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P-value</w:t>
            </w:r>
          </w:p>
        </w:tc>
      </w:tr>
      <w:tr w:rsidR="00A134D0" w:rsidRPr="0049741D" w14:paraId="6B66D19C" w14:textId="77777777" w:rsidTr="0045084A">
        <w:tc>
          <w:tcPr>
            <w:tcW w:w="3282" w:type="dxa"/>
            <w:tcBorders>
              <w:left w:val="nil"/>
              <w:right w:val="nil"/>
            </w:tcBorders>
          </w:tcPr>
          <w:p w14:paraId="5B67F921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Stage III–IV</w:t>
            </w:r>
          </w:p>
          <w:p w14:paraId="3ECD4BC4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Stage I–II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64E083CE" w14:textId="69B71EBB" w:rsidR="00A134D0" w:rsidRPr="0049741D" w:rsidRDefault="0045084A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 w:hint="eastAsia"/>
                <w:sz w:val="24"/>
                <w:szCs w:val="24"/>
              </w:rPr>
              <w:t>2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.9</w:t>
            </w:r>
          </w:p>
          <w:p w14:paraId="142D5B5E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ref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2B16DD59" w14:textId="3B7D658E" w:rsidR="00A134D0" w:rsidRPr="0049741D" w:rsidRDefault="0045084A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1.5-5.9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7365BA7" w14:textId="572C46D2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0.00</w:t>
            </w:r>
            <w:r w:rsidR="0045084A" w:rsidRPr="0049741D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*</w:t>
            </w:r>
          </w:p>
        </w:tc>
      </w:tr>
      <w:tr w:rsidR="00A134D0" w:rsidRPr="0049741D" w14:paraId="4B42AFA8" w14:textId="77777777" w:rsidTr="0045084A">
        <w:tc>
          <w:tcPr>
            <w:tcW w:w="3282" w:type="dxa"/>
            <w:tcBorders>
              <w:left w:val="nil"/>
              <w:right w:val="nil"/>
            </w:tcBorders>
          </w:tcPr>
          <w:p w14:paraId="6284337F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Grade 3</w:t>
            </w:r>
          </w:p>
          <w:p w14:paraId="04B889A6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Grade 1–2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3685581B" w14:textId="42707031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</w:t>
            </w:r>
            <w:r w:rsidR="0045084A" w:rsidRPr="0049741D">
              <w:rPr>
                <w:rFonts w:asciiTheme="majorHAnsi" w:hAnsiTheme="majorHAnsi" w:cstheme="majorHAnsi"/>
                <w:sz w:val="24"/>
                <w:szCs w:val="24"/>
              </w:rPr>
              <w:t>96</w:t>
            </w:r>
          </w:p>
          <w:p w14:paraId="3491E37E" w14:textId="707F52B6" w:rsidR="00A134D0" w:rsidRPr="0049741D" w:rsidRDefault="002E13F2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A134D0" w:rsidRPr="0049741D">
              <w:rPr>
                <w:rFonts w:asciiTheme="majorHAnsi" w:hAnsiTheme="majorHAnsi" w:cstheme="majorHAnsi"/>
                <w:sz w:val="24"/>
                <w:szCs w:val="24"/>
              </w:rPr>
              <w:t>ef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5BD130E3" w14:textId="3BFA4F30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0.4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–1.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034D65AF" w14:textId="4379E93F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90</w:t>
            </w:r>
          </w:p>
        </w:tc>
      </w:tr>
      <w:tr w:rsidR="00A134D0" w:rsidRPr="0049741D" w14:paraId="29241D1D" w14:textId="77777777" w:rsidTr="0045084A">
        <w:tc>
          <w:tcPr>
            <w:tcW w:w="3282" w:type="dxa"/>
            <w:tcBorders>
              <w:left w:val="nil"/>
              <w:right w:val="nil"/>
            </w:tcBorders>
          </w:tcPr>
          <w:p w14:paraId="5859AC01" w14:textId="4CE9F628" w:rsidR="00A134D0" w:rsidRPr="0049741D" w:rsidRDefault="0045084A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 w:hint="eastAsia"/>
                <w:sz w:val="24"/>
                <w:szCs w:val="24"/>
              </w:rPr>
              <w:t>H</w:t>
            </w:r>
            <w:r w:rsidR="00A134D0" w:rsidRPr="0049741D">
              <w:rPr>
                <w:rFonts w:asciiTheme="majorHAnsi" w:hAnsiTheme="majorHAnsi" w:cstheme="majorHAnsi"/>
                <w:sz w:val="24"/>
                <w:szCs w:val="24"/>
              </w:rPr>
              <w:t>R-positive</w:t>
            </w:r>
          </w:p>
          <w:p w14:paraId="03288965" w14:textId="64E950F7" w:rsidR="00A134D0" w:rsidRPr="0049741D" w:rsidRDefault="0045084A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 w:hint="eastAsia"/>
                <w:sz w:val="24"/>
                <w:szCs w:val="24"/>
              </w:rPr>
              <w:t>H</w:t>
            </w:r>
            <w:r w:rsidR="00A134D0" w:rsidRPr="0049741D">
              <w:rPr>
                <w:rFonts w:asciiTheme="majorHAnsi" w:hAnsiTheme="majorHAnsi" w:cstheme="majorHAnsi"/>
                <w:sz w:val="24"/>
                <w:szCs w:val="24"/>
              </w:rPr>
              <w:t>R-negative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452B91CD" w14:textId="312FA21F" w:rsidR="00A134D0" w:rsidRPr="0049741D" w:rsidRDefault="002E13F2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 w:hint="eastAsia"/>
                <w:sz w:val="24"/>
                <w:szCs w:val="24"/>
              </w:rPr>
              <w:t>0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.84</w:t>
            </w:r>
          </w:p>
          <w:p w14:paraId="33854276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ref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1A53834F" w14:textId="482300FE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29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–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2.7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0E12A65" w14:textId="2912DFDA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0.7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6</w:t>
            </w:r>
          </w:p>
        </w:tc>
      </w:tr>
      <w:tr w:rsidR="00A134D0" w:rsidRPr="0049741D" w14:paraId="1ED52F1A" w14:textId="77777777" w:rsidTr="0045084A">
        <w:tc>
          <w:tcPr>
            <w:tcW w:w="3282" w:type="dxa"/>
            <w:tcBorders>
              <w:left w:val="nil"/>
              <w:right w:val="nil"/>
            </w:tcBorders>
          </w:tcPr>
          <w:p w14:paraId="260B5DFF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HER2-positive</w:t>
            </w:r>
          </w:p>
          <w:p w14:paraId="1D21CAF1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HER2-negative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34734815" w14:textId="0738076A" w:rsidR="00A134D0" w:rsidRPr="0049741D" w:rsidRDefault="002E13F2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1.2</w:t>
            </w:r>
          </w:p>
          <w:p w14:paraId="45A120E0" w14:textId="43C45C4F" w:rsidR="00A134D0" w:rsidRPr="0049741D" w:rsidRDefault="002E13F2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A134D0" w:rsidRPr="0049741D">
              <w:rPr>
                <w:rFonts w:asciiTheme="majorHAnsi" w:hAnsiTheme="majorHAnsi" w:cstheme="majorHAnsi"/>
                <w:sz w:val="24"/>
                <w:szCs w:val="24"/>
              </w:rPr>
              <w:t>ef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517703A5" w14:textId="020740A6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1–3.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DD3BBB6" w14:textId="36BB4CE8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72</w:t>
            </w:r>
          </w:p>
        </w:tc>
      </w:tr>
      <w:tr w:rsidR="00A134D0" w:rsidRPr="0049741D" w14:paraId="2F115933" w14:textId="77777777" w:rsidTr="0045084A">
        <w:tc>
          <w:tcPr>
            <w:tcW w:w="3282" w:type="dxa"/>
            <w:tcBorders>
              <w:left w:val="nil"/>
              <w:right w:val="nil"/>
            </w:tcBorders>
          </w:tcPr>
          <w:p w14:paraId="737CC731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i/>
                <w:sz w:val="24"/>
                <w:szCs w:val="24"/>
              </w:rPr>
              <w:t>AKT1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 xml:space="preserve"> mutation</w:t>
            </w:r>
          </w:p>
          <w:p w14:paraId="14F29F56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Wild-type</w:t>
            </w:r>
          </w:p>
        </w:tc>
        <w:tc>
          <w:tcPr>
            <w:tcW w:w="969" w:type="dxa"/>
            <w:tcBorders>
              <w:left w:val="nil"/>
              <w:right w:val="nil"/>
            </w:tcBorders>
          </w:tcPr>
          <w:p w14:paraId="3AD75586" w14:textId="0B2DAC32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</w:t>
            </w:r>
            <w:r w:rsidR="002E13F2" w:rsidRPr="0049741D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</w:p>
          <w:p w14:paraId="71F8C0C1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ref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6F07AC77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0.08–1.7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147030EB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0.31</w:t>
            </w:r>
          </w:p>
        </w:tc>
      </w:tr>
    </w:tbl>
    <w:p w14:paraId="447253E3" w14:textId="6CA4F045" w:rsidR="001D5331" w:rsidRPr="0049741D" w:rsidRDefault="001D5331" w:rsidP="00815032">
      <w:pPr>
        <w:rPr>
          <w:rFonts w:asciiTheme="majorHAnsi" w:hAnsiTheme="majorHAnsi" w:cstheme="majorHAnsi"/>
          <w:sz w:val="24"/>
          <w:szCs w:val="24"/>
        </w:rPr>
      </w:pPr>
      <w:r w:rsidRPr="0049741D">
        <w:rPr>
          <w:rFonts w:asciiTheme="majorHAnsi" w:hAnsiTheme="majorHAnsi" w:cstheme="majorHAnsi"/>
          <w:sz w:val="24"/>
          <w:szCs w:val="24"/>
        </w:rPr>
        <w:t>Multivariate analysis showed that the initial high stage was the sole poor prognostic factor for overall survival.</w:t>
      </w:r>
    </w:p>
    <w:p w14:paraId="027C2EBE" w14:textId="77777777" w:rsidR="001D5331" w:rsidRPr="0049741D" w:rsidRDefault="001D5331" w:rsidP="00815032">
      <w:pPr>
        <w:rPr>
          <w:rFonts w:asciiTheme="majorHAnsi" w:hAnsiTheme="majorHAnsi" w:cstheme="majorHAnsi"/>
          <w:sz w:val="24"/>
          <w:szCs w:val="24"/>
        </w:rPr>
      </w:pPr>
    </w:p>
    <w:p w14:paraId="4797CB59" w14:textId="710907C6" w:rsidR="00A134D0" w:rsidRPr="0049741D" w:rsidRDefault="00A134D0" w:rsidP="00815032">
      <w:pPr>
        <w:rPr>
          <w:rFonts w:asciiTheme="majorHAnsi" w:hAnsiTheme="majorHAnsi" w:cstheme="majorHAnsi"/>
          <w:sz w:val="24"/>
          <w:szCs w:val="24"/>
        </w:rPr>
      </w:pPr>
      <w:r w:rsidRPr="0049741D">
        <w:rPr>
          <w:rFonts w:asciiTheme="majorHAnsi" w:hAnsiTheme="majorHAnsi" w:cstheme="majorHAnsi"/>
          <w:sz w:val="24"/>
          <w:szCs w:val="24"/>
        </w:rPr>
        <w:br w:type="page"/>
      </w:r>
    </w:p>
    <w:p w14:paraId="3073B740" w14:textId="77777777" w:rsidR="001D5331" w:rsidRPr="0049741D" w:rsidRDefault="001D5331" w:rsidP="00815032">
      <w:pPr>
        <w:rPr>
          <w:rFonts w:asciiTheme="majorHAnsi" w:hAnsiTheme="majorHAnsi" w:cstheme="majorHAnsi"/>
          <w:sz w:val="24"/>
          <w:szCs w:val="24"/>
        </w:rPr>
      </w:pPr>
    </w:p>
    <w:p w14:paraId="2560FCA9" w14:textId="063E55E7" w:rsidR="00A134D0" w:rsidRPr="0049741D" w:rsidRDefault="001E48D2" w:rsidP="00815032">
      <w:pPr>
        <w:rPr>
          <w:rFonts w:asciiTheme="majorHAnsi" w:hAnsiTheme="majorHAnsi" w:cstheme="majorHAnsi"/>
          <w:sz w:val="24"/>
          <w:szCs w:val="24"/>
        </w:rPr>
      </w:pPr>
      <w:r w:rsidRPr="0049741D">
        <w:rPr>
          <w:rFonts w:asciiTheme="majorHAnsi" w:hAnsiTheme="majorHAnsi" w:cstheme="majorHAnsi"/>
          <w:sz w:val="24"/>
          <w:szCs w:val="24"/>
        </w:rPr>
        <w:t xml:space="preserve">Additional </w:t>
      </w:r>
      <w:r w:rsidR="00A134D0" w:rsidRPr="0049741D">
        <w:rPr>
          <w:rFonts w:asciiTheme="majorHAnsi" w:hAnsiTheme="majorHAnsi" w:cstheme="majorHAnsi"/>
          <w:sz w:val="24"/>
          <w:szCs w:val="24"/>
        </w:rPr>
        <w:t>Table 2</w:t>
      </w:r>
      <w:r w:rsidRPr="0049741D">
        <w:rPr>
          <w:rFonts w:asciiTheme="majorHAnsi" w:hAnsiTheme="majorHAnsi" w:cstheme="majorHAnsi"/>
          <w:sz w:val="24"/>
          <w:szCs w:val="24"/>
        </w:rPr>
        <w:t>.</w:t>
      </w:r>
      <w:r w:rsidR="00A134D0" w:rsidRPr="0049741D">
        <w:rPr>
          <w:rFonts w:asciiTheme="majorHAnsi" w:hAnsiTheme="majorHAnsi" w:cstheme="majorHAnsi"/>
          <w:sz w:val="24"/>
          <w:szCs w:val="24"/>
        </w:rPr>
        <w:t xml:space="preserve"> Cox hazard model in uterine endometrial cancer (OS)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9"/>
        <w:gridCol w:w="1276"/>
        <w:gridCol w:w="1780"/>
        <w:gridCol w:w="1479"/>
      </w:tblGrid>
      <w:tr w:rsidR="00A134D0" w:rsidRPr="0049741D" w14:paraId="4B8CBBE6" w14:textId="77777777" w:rsidTr="004A1B7C">
        <w:tc>
          <w:tcPr>
            <w:tcW w:w="3969" w:type="dxa"/>
            <w:tcBorders>
              <w:left w:val="nil"/>
              <w:right w:val="nil"/>
            </w:tcBorders>
          </w:tcPr>
          <w:p w14:paraId="14C9A561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16DA46BE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HR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  <w:right w:val="nil"/>
            </w:tcBorders>
          </w:tcPr>
          <w:p w14:paraId="4ED8ABF5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95% CI</w:t>
            </w:r>
          </w:p>
        </w:tc>
        <w:tc>
          <w:tcPr>
            <w:tcW w:w="1479" w:type="dxa"/>
            <w:tcBorders>
              <w:left w:val="nil"/>
              <w:bottom w:val="single" w:sz="4" w:space="0" w:color="auto"/>
              <w:right w:val="nil"/>
            </w:tcBorders>
          </w:tcPr>
          <w:p w14:paraId="6949B409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P-value</w:t>
            </w:r>
          </w:p>
        </w:tc>
      </w:tr>
      <w:tr w:rsidR="00A134D0" w:rsidRPr="0049741D" w14:paraId="702ADFF2" w14:textId="77777777" w:rsidTr="004A1B7C">
        <w:tc>
          <w:tcPr>
            <w:tcW w:w="3969" w:type="dxa"/>
            <w:tcBorders>
              <w:left w:val="nil"/>
              <w:right w:val="nil"/>
            </w:tcBorders>
          </w:tcPr>
          <w:p w14:paraId="71113F58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Stage III–IV</w:t>
            </w:r>
          </w:p>
          <w:p w14:paraId="3DB7F62D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Stage I–II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56BE2B4" w14:textId="3D30F60B" w:rsidR="00A134D0" w:rsidRPr="0049741D" w:rsidRDefault="004A1B7C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5.3</w:t>
            </w:r>
          </w:p>
          <w:p w14:paraId="26E502BC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ref</w:t>
            </w:r>
          </w:p>
        </w:tc>
        <w:tc>
          <w:tcPr>
            <w:tcW w:w="1780" w:type="dxa"/>
            <w:tcBorders>
              <w:left w:val="nil"/>
              <w:right w:val="nil"/>
            </w:tcBorders>
          </w:tcPr>
          <w:p w14:paraId="3AA6BCFD" w14:textId="21EAA689" w:rsidR="00A134D0" w:rsidRPr="0049741D" w:rsidRDefault="004A1B7C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  <w:r w:rsidR="0045084A" w:rsidRPr="0049741D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-14.</w:t>
            </w:r>
            <w:r w:rsidR="0045084A" w:rsidRPr="0049741D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left w:val="nil"/>
              <w:right w:val="nil"/>
            </w:tcBorders>
          </w:tcPr>
          <w:p w14:paraId="29AD15D2" w14:textId="58A5D0B0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0.0</w:t>
            </w:r>
            <w:r w:rsidR="004A1B7C" w:rsidRPr="0049741D">
              <w:rPr>
                <w:rFonts w:asciiTheme="majorHAnsi" w:hAnsiTheme="majorHAnsi" w:cstheme="majorHAnsi"/>
                <w:sz w:val="24"/>
                <w:szCs w:val="24"/>
              </w:rPr>
              <w:t>002</w:t>
            </w:r>
            <w:r w:rsidR="0045084A" w:rsidRPr="0049741D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*</w:t>
            </w:r>
          </w:p>
        </w:tc>
      </w:tr>
      <w:tr w:rsidR="00A134D0" w:rsidRPr="0049741D" w14:paraId="291CE79D" w14:textId="77777777" w:rsidTr="004A1B7C">
        <w:tc>
          <w:tcPr>
            <w:tcW w:w="3969" w:type="dxa"/>
            <w:tcBorders>
              <w:left w:val="nil"/>
              <w:right w:val="nil"/>
            </w:tcBorders>
          </w:tcPr>
          <w:p w14:paraId="37DE2BC5" w14:textId="7FD882B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Lymph</w:t>
            </w:r>
            <w:r w:rsidR="004A1B7C" w:rsidRPr="0049741D">
              <w:rPr>
                <w:rFonts w:asciiTheme="majorHAnsi" w:hAnsiTheme="majorHAnsi" w:cstheme="majorHAnsi"/>
                <w:sz w:val="24"/>
                <w:szCs w:val="24"/>
              </w:rPr>
              <w:t>ovascular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49741D">
              <w:rPr>
                <w:rFonts w:asciiTheme="majorHAnsi" w:hAnsiTheme="majorHAnsi" w:cstheme="majorHAnsi"/>
                <w:noProof/>
                <w:sz w:val="24"/>
                <w:szCs w:val="24"/>
              </w:rPr>
              <w:t>invasion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-positive</w:t>
            </w:r>
          </w:p>
          <w:p w14:paraId="6141EAEC" w14:textId="04B42039" w:rsidR="00A134D0" w:rsidRPr="0049741D" w:rsidRDefault="004A1B7C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Lymphovascular</w:t>
            </w:r>
            <w:r w:rsidRPr="0049741D">
              <w:rPr>
                <w:rFonts w:asciiTheme="majorHAnsi" w:hAnsiTheme="majorHAnsi" w:cstheme="majorHAnsi" w:hint="eastAsia"/>
                <w:sz w:val="24"/>
                <w:szCs w:val="24"/>
              </w:rPr>
              <w:t xml:space="preserve"> </w:t>
            </w:r>
            <w:r w:rsidR="00A134D0" w:rsidRPr="0049741D">
              <w:rPr>
                <w:rFonts w:asciiTheme="majorHAnsi" w:hAnsiTheme="majorHAnsi" w:cstheme="majorHAnsi"/>
                <w:noProof/>
                <w:sz w:val="24"/>
                <w:szCs w:val="24"/>
              </w:rPr>
              <w:t>invasion-</w:t>
            </w:r>
            <w:r w:rsidR="00A134D0" w:rsidRPr="0049741D">
              <w:rPr>
                <w:rFonts w:asciiTheme="majorHAnsi" w:hAnsiTheme="majorHAnsi" w:cstheme="majorHAnsi"/>
                <w:sz w:val="24"/>
                <w:szCs w:val="24"/>
              </w:rPr>
              <w:t>negative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8DE4F14" w14:textId="75EDC1CE" w:rsidR="00A134D0" w:rsidRPr="0049741D" w:rsidRDefault="004A1B7C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  <w:r w:rsidR="0045084A" w:rsidRPr="0049741D">
              <w:rPr>
                <w:rFonts w:asciiTheme="majorHAnsi" w:hAnsiTheme="majorHAnsi" w:cstheme="majorHAnsi" w:hint="eastAsia"/>
                <w:sz w:val="24"/>
                <w:szCs w:val="24"/>
              </w:rPr>
              <w:t>6</w:t>
            </w:r>
          </w:p>
          <w:p w14:paraId="438C88F5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Ref</w:t>
            </w:r>
          </w:p>
        </w:tc>
        <w:tc>
          <w:tcPr>
            <w:tcW w:w="1780" w:type="dxa"/>
            <w:tcBorders>
              <w:left w:val="nil"/>
              <w:right w:val="nil"/>
            </w:tcBorders>
          </w:tcPr>
          <w:p w14:paraId="016EFEEB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0.57–5.7</w:t>
            </w:r>
          </w:p>
        </w:tc>
        <w:tc>
          <w:tcPr>
            <w:tcW w:w="1479" w:type="dxa"/>
            <w:tcBorders>
              <w:left w:val="nil"/>
              <w:right w:val="nil"/>
            </w:tcBorders>
          </w:tcPr>
          <w:p w14:paraId="1A361DAB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0.31</w:t>
            </w:r>
          </w:p>
        </w:tc>
      </w:tr>
      <w:tr w:rsidR="00A134D0" w:rsidRPr="0049741D" w14:paraId="30F46427" w14:textId="77777777" w:rsidTr="004A1B7C">
        <w:tc>
          <w:tcPr>
            <w:tcW w:w="3969" w:type="dxa"/>
            <w:tcBorders>
              <w:left w:val="nil"/>
              <w:right w:val="nil"/>
            </w:tcBorders>
          </w:tcPr>
          <w:p w14:paraId="768E9B2B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i/>
                <w:sz w:val="24"/>
                <w:szCs w:val="24"/>
              </w:rPr>
              <w:t>AKT1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 xml:space="preserve"> mutation</w:t>
            </w:r>
          </w:p>
          <w:p w14:paraId="57E3B728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Wild-type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5F66128" w14:textId="52D59B58" w:rsidR="00A134D0" w:rsidRPr="0049741D" w:rsidRDefault="004A1B7C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8.</w:t>
            </w:r>
            <w:r w:rsidR="0045084A" w:rsidRPr="0049741D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e</w:t>
            </w:r>
            <w:r w:rsidRPr="0049741D">
              <w:rPr>
                <w:rFonts w:asciiTheme="majorHAnsi" w:hAnsiTheme="majorHAnsi" w:cstheme="majorHAnsi"/>
                <w:sz w:val="24"/>
                <w:szCs w:val="24"/>
                <w:vertAlign w:val="superscript"/>
              </w:rPr>
              <w:t>-10</w:t>
            </w:r>
          </w:p>
          <w:p w14:paraId="67FA1D63" w14:textId="77777777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ref</w:t>
            </w:r>
          </w:p>
        </w:tc>
        <w:tc>
          <w:tcPr>
            <w:tcW w:w="1780" w:type="dxa"/>
            <w:tcBorders>
              <w:left w:val="nil"/>
              <w:right w:val="nil"/>
            </w:tcBorders>
          </w:tcPr>
          <w:p w14:paraId="0146415A" w14:textId="6877543D" w:rsidR="00A134D0" w:rsidRPr="0049741D" w:rsidRDefault="004A1B7C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0.28</w:t>
            </w:r>
            <w:r w:rsidR="00A134D0" w:rsidRPr="0049741D">
              <w:rPr>
                <w:rFonts w:asciiTheme="majorHAnsi" w:hAnsiTheme="majorHAnsi" w:cstheme="majorHAnsi"/>
                <w:sz w:val="24"/>
                <w:szCs w:val="24"/>
              </w:rPr>
              <w:t>–</w:t>
            </w: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0.74</w:t>
            </w:r>
          </w:p>
        </w:tc>
        <w:tc>
          <w:tcPr>
            <w:tcW w:w="1479" w:type="dxa"/>
            <w:tcBorders>
              <w:left w:val="nil"/>
              <w:right w:val="nil"/>
            </w:tcBorders>
          </w:tcPr>
          <w:p w14:paraId="7F45B9C3" w14:textId="4BFCD262" w:rsidR="00A134D0" w:rsidRPr="0049741D" w:rsidRDefault="00A134D0" w:rsidP="008150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9741D">
              <w:rPr>
                <w:rFonts w:asciiTheme="majorHAnsi" w:hAnsiTheme="majorHAnsi" w:cstheme="majorHAnsi"/>
                <w:sz w:val="24"/>
                <w:szCs w:val="24"/>
              </w:rPr>
              <w:t>0.</w:t>
            </w:r>
            <w:r w:rsidR="004A1B7C" w:rsidRPr="0049741D">
              <w:rPr>
                <w:rFonts w:asciiTheme="majorHAnsi" w:hAnsiTheme="majorHAnsi" w:cstheme="majorHAnsi"/>
                <w:sz w:val="24"/>
                <w:szCs w:val="24"/>
              </w:rPr>
              <w:t>027*</w:t>
            </w:r>
          </w:p>
        </w:tc>
      </w:tr>
    </w:tbl>
    <w:p w14:paraId="2AB30A5B" w14:textId="51A67250" w:rsidR="00A134D0" w:rsidRPr="00815032" w:rsidRDefault="001D5331" w:rsidP="00815032">
      <w:pPr>
        <w:rPr>
          <w:rFonts w:asciiTheme="majorHAnsi" w:hAnsiTheme="majorHAnsi" w:cstheme="majorHAnsi"/>
          <w:sz w:val="24"/>
          <w:szCs w:val="24"/>
        </w:rPr>
      </w:pPr>
      <w:r w:rsidRPr="0049741D">
        <w:rPr>
          <w:rFonts w:asciiTheme="majorHAnsi" w:hAnsiTheme="majorHAnsi" w:cstheme="majorHAnsi"/>
          <w:sz w:val="24"/>
          <w:szCs w:val="24"/>
        </w:rPr>
        <w:t xml:space="preserve">Multivariate analysis showed that the initial high stage and </w:t>
      </w:r>
      <w:r w:rsidRPr="0049741D">
        <w:rPr>
          <w:rFonts w:asciiTheme="majorHAnsi" w:hAnsiTheme="majorHAnsi" w:cstheme="majorHAnsi"/>
          <w:i/>
          <w:sz w:val="24"/>
          <w:szCs w:val="24"/>
        </w:rPr>
        <w:t>AKT1</w:t>
      </w:r>
      <w:r w:rsidRPr="0049741D">
        <w:rPr>
          <w:rFonts w:asciiTheme="majorHAnsi" w:hAnsiTheme="majorHAnsi" w:cstheme="majorHAnsi"/>
          <w:sz w:val="24"/>
          <w:szCs w:val="24"/>
        </w:rPr>
        <w:t xml:space="preserve"> wild type were the poor prognostic factors for overall survival.</w:t>
      </w:r>
    </w:p>
    <w:p w14:paraId="31A104E6" w14:textId="77777777" w:rsidR="008F6756" w:rsidRPr="00815032" w:rsidRDefault="008F6756" w:rsidP="00815032">
      <w:pPr>
        <w:rPr>
          <w:rFonts w:asciiTheme="majorHAnsi" w:hAnsiTheme="majorHAnsi" w:cstheme="majorHAnsi"/>
        </w:rPr>
      </w:pPr>
    </w:p>
    <w:sectPr w:rsidR="008F6756" w:rsidRPr="00815032" w:rsidSect="00E51030">
      <w:headerReference w:type="default" r:id="rId6"/>
      <w:pgSz w:w="11906" w:h="16838" w:code="9"/>
      <w:pgMar w:top="1985" w:right="1701" w:bottom="1701" w:left="1701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59F6E" w14:textId="77777777" w:rsidR="00B012DD" w:rsidRDefault="00B012DD">
      <w:r>
        <w:separator/>
      </w:r>
    </w:p>
  </w:endnote>
  <w:endnote w:type="continuationSeparator" w:id="0">
    <w:p w14:paraId="50ECD329" w14:textId="77777777" w:rsidR="00B012DD" w:rsidRDefault="00B01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A5D07" w14:textId="77777777" w:rsidR="00B012DD" w:rsidRDefault="00B012DD">
      <w:r>
        <w:separator/>
      </w:r>
    </w:p>
  </w:footnote>
  <w:footnote w:type="continuationSeparator" w:id="0">
    <w:p w14:paraId="228CE5A9" w14:textId="77777777" w:rsidR="00B012DD" w:rsidRDefault="00B01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09004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99B1E3" w14:textId="41400882" w:rsidR="00E51030" w:rsidRDefault="00A134D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2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4A0DEF" w14:textId="77777777" w:rsidR="00E51030" w:rsidRDefault="00E510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3tjCxMLU0MjWysDRR0lEKTi0uzszPAykwrgUAHXhAZCwAAAA="/>
  </w:docVars>
  <w:rsids>
    <w:rsidRoot w:val="00A134D0"/>
    <w:rsid w:val="001D1686"/>
    <w:rsid w:val="001D5331"/>
    <w:rsid w:val="001E48D2"/>
    <w:rsid w:val="00270621"/>
    <w:rsid w:val="0029330A"/>
    <w:rsid w:val="002A53A6"/>
    <w:rsid w:val="002E13F2"/>
    <w:rsid w:val="002F430D"/>
    <w:rsid w:val="0045084A"/>
    <w:rsid w:val="0049741D"/>
    <w:rsid w:val="004A1B7C"/>
    <w:rsid w:val="00666EA4"/>
    <w:rsid w:val="00815032"/>
    <w:rsid w:val="008F6756"/>
    <w:rsid w:val="00A134D0"/>
    <w:rsid w:val="00B012DD"/>
    <w:rsid w:val="00B0186D"/>
    <w:rsid w:val="00BD719F"/>
    <w:rsid w:val="00C24C77"/>
    <w:rsid w:val="00E51030"/>
    <w:rsid w:val="00E83A33"/>
    <w:rsid w:val="00E9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C442BC"/>
  <w15:chartTrackingRefBased/>
  <w15:docId w15:val="{175C5E82-FE41-4F93-BACE-C10663F3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4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4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34D0"/>
  </w:style>
  <w:style w:type="table" w:styleId="a5">
    <w:name w:val="Table Grid"/>
    <w:basedOn w:val="a1"/>
    <w:uiPriority w:val="59"/>
    <w:rsid w:val="00A1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1D168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D1686"/>
    <w:rPr>
      <w:sz w:val="20"/>
      <w:szCs w:val="20"/>
    </w:rPr>
  </w:style>
  <w:style w:type="character" w:customStyle="1" w:styleId="a8">
    <w:name w:val="コメント文字列 (文字)"/>
    <w:basedOn w:val="a0"/>
    <w:link w:val="a7"/>
    <w:uiPriority w:val="99"/>
    <w:semiHidden/>
    <w:rsid w:val="001D168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D168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1D1686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D1686"/>
    <w:rPr>
      <w:rFonts w:ascii="Segoe UI" w:hAnsi="Segoe UI" w:cs="Segoe U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D1686"/>
    <w:rPr>
      <w:rFonts w:ascii="Segoe UI" w:hAnsi="Segoe UI" w:cs="Segoe UI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1E48D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E4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下井辰徳</dc:creator>
  <cp:keywords/>
  <dc:description/>
  <cp:lastModifiedBy>ncc</cp:lastModifiedBy>
  <cp:revision>2</cp:revision>
  <dcterms:created xsi:type="dcterms:W3CDTF">2021-08-31T10:38:00Z</dcterms:created>
  <dcterms:modified xsi:type="dcterms:W3CDTF">2021-08-31T10:38:00Z</dcterms:modified>
</cp:coreProperties>
</file>