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sz w:val="24"/>
          <w:szCs w:val="28"/>
        </w:rPr>
      </w:pPr>
      <w:r>
        <w:rPr>
          <w:sz w:val="24"/>
          <w:szCs w:val="28"/>
          <w:lang w:eastAsia="en-GB"/>
        </w:rPr>
        <w:drawing>
          <wp:inline distT="0" distB="0" distL="0" distR="0">
            <wp:extent cx="5274310" cy="3742055"/>
            <wp:effectExtent l="0" t="0" r="8890" b="4445"/>
            <wp:docPr id="14" name="图片 2" descr="2.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4" name="图片 2" descr="2.jpg"/>
                    <pic:cNvPicPr>
                      <a:picLocks noGrp="1" noChangeAspect="1"/>
                    </pic:cNvPicPr>
                  </pic:nvPicPr>
                  <pic:blipFill>
                    <a:blip r:embed="rId4"/>
                    <a:stretch>
                      <a:fillRect/>
                    </a:stretch>
                  </pic:blipFill>
                  <pic:spPr>
                    <a:xfrm>
                      <a:off x="0" y="0"/>
                      <a:ext cx="5274310" cy="3742685"/>
                    </a:xfrm>
                    <a:prstGeom prst="rect">
                      <a:avLst/>
                    </a:prstGeom>
                  </pic:spPr>
                </pic:pic>
              </a:graphicData>
            </a:graphic>
          </wp:inline>
        </w:drawing>
      </w:r>
    </w:p>
    <w:p>
      <w:pPr>
        <w:spacing w:line="360" w:lineRule="auto"/>
        <w:rPr>
          <w:sz w:val="24"/>
          <w:szCs w:val="28"/>
        </w:rPr>
      </w:pPr>
      <w:r>
        <w:rPr>
          <w:sz w:val="24"/>
          <w:szCs w:val="28"/>
        </w:rPr>
        <w:t xml:space="preserve">       </w:t>
      </w:r>
      <w:r>
        <w:rPr>
          <w:rFonts w:ascii="Times New Roman" w:hAnsi="Times New Roman" w:cs="Times New Roman"/>
          <w:sz w:val="24"/>
          <w:szCs w:val="28"/>
        </w:rPr>
        <w:t xml:space="preserve"> A                B                 C                D</w:t>
      </w:r>
    </w:p>
    <w:p>
      <w:pPr>
        <w:spacing w:line="360" w:lineRule="auto"/>
        <w:rPr>
          <w:sz w:val="24"/>
          <w:szCs w:val="28"/>
        </w:rPr>
      </w:pPr>
      <w:bookmarkStart w:id="0" w:name="OLE_LINK5"/>
      <w:bookmarkStart w:id="1" w:name="OLE_LINK6"/>
      <w:r>
        <w:rPr>
          <w:rFonts w:hint="eastAsia" w:ascii="Times New Roman" w:hAnsi="Times New Roman" w:cs="Times New Roman"/>
          <w:sz w:val="24"/>
          <w:szCs w:val="28"/>
          <w:highlight w:val="yellow"/>
        </w:rPr>
        <w:t>Supplementary</w:t>
      </w:r>
      <w:r>
        <w:rPr>
          <w:rFonts w:hint="eastAsia" w:ascii="Times New Roman" w:hAnsi="Times New Roman" w:cs="Times New Roman"/>
          <w:sz w:val="24"/>
          <w:szCs w:val="28"/>
          <w:highlight w:val="yellow"/>
          <w:lang w:val="en-US" w:eastAsia="zh-CN"/>
        </w:rPr>
        <w:t xml:space="preserve"> </w:t>
      </w:r>
      <w:r>
        <w:rPr>
          <w:rFonts w:ascii="Times New Roman" w:hAnsi="Times New Roman" w:cs="Times New Roman"/>
          <w:sz w:val="24"/>
          <w:szCs w:val="28"/>
          <w:highlight w:val="yellow"/>
        </w:rPr>
        <w:t xml:space="preserve">Figure </w:t>
      </w:r>
      <w:r>
        <w:rPr>
          <w:rFonts w:hint="eastAsia" w:ascii="Times New Roman" w:hAnsi="Times New Roman" w:cs="Times New Roman"/>
          <w:sz w:val="24"/>
          <w:szCs w:val="28"/>
          <w:highlight w:val="yellow"/>
          <w:lang w:val="en-US" w:eastAsia="zh-CN"/>
        </w:rPr>
        <w:t>1</w:t>
      </w:r>
      <w:r>
        <w:rPr>
          <w:rFonts w:ascii="Times New Roman" w:hAnsi="Times New Roman" w:cs="Times New Roman"/>
          <w:sz w:val="24"/>
          <w:szCs w:val="28"/>
          <w:highlight w:val="yellow"/>
        </w:rPr>
        <w:t>A</w:t>
      </w:r>
      <w:r>
        <w:rPr>
          <w:rFonts w:ascii="Times New Roman" w:hAnsi="Times New Roman" w:cs="Times New Roman"/>
          <w:sz w:val="24"/>
          <w:szCs w:val="28"/>
        </w:rPr>
        <w:t xml:space="preserve"> PET-CT images of patient 1 (stage IV cHL). Images in the top, middle and </w:t>
      </w:r>
      <w:bookmarkEnd w:id="0"/>
      <w:bookmarkEnd w:id="1"/>
      <w:r>
        <w:rPr>
          <w:rFonts w:ascii="Times New Roman" w:hAnsi="Times New Roman" w:cs="Times New Roman"/>
          <w:sz w:val="24"/>
          <w:szCs w:val="28"/>
        </w:rPr>
        <w:t xml:space="preserve">bottom rows are CT, fusion, and PET images, respectively. A: Panel A shows images taken before anti-PD-L1 therapy, indicating elevated FDG uptake of Waldeyer's ring, lymph nodes of the bilateral neck, the left supraclavicular region, mediastinum, and bilateral hilar region, and the hepatic portal, extraperitoneal space, bilateral lungs, and spleen. B: Panel B shows PET-CT images taken after four cycles of anti-PD-L1 therapy. Compared to that of pre-PD-L1, the FDG uptake of most lymph nodes with lymphoma increased, with a Deauville score of 4–5. Most lesions in the bilateral lungs shrunk, but a nodule located in the right lung was enlarged (red arrow). C: Panel C shows images taken after four cycles of PD-1 </w:t>
      </w:r>
      <w:r>
        <w:rPr>
          <w:rFonts w:ascii="Times New Roman" w:hAnsi="Times New Roman" w:cs="Times New Roman" w:eastAsiaTheme="majorEastAsia"/>
          <w:sz w:val="24"/>
          <w:szCs w:val="28"/>
        </w:rPr>
        <w:t>inhibitor</w:t>
      </w:r>
      <w:r>
        <w:rPr>
          <w:rFonts w:ascii="Times New Roman" w:hAnsi="Times New Roman" w:cs="Times New Roman"/>
          <w:sz w:val="24"/>
          <w:szCs w:val="28"/>
        </w:rPr>
        <w:t xml:space="preserve">. In general, PET-CT revealed significant remission. The only remaining lymph node in the extraperitoneal space had also shrunk, showing reduced FDG uptake (Deauville score of 5). D: Panel D images were reviewed during maintenance of anti-PD-1 therapy after autologous stem cell transplantation. Complete remission was achieved. </w:t>
      </w:r>
    </w:p>
    <w:p>
      <w:pPr>
        <w:spacing w:line="360" w:lineRule="auto"/>
        <w:rPr>
          <w:rFonts w:ascii="Times New Roman" w:hAnsi="Times New Roman" w:cs="Times New Roman" w:eastAsiaTheme="majorEastAsia"/>
          <w:sz w:val="24"/>
          <w:szCs w:val="24"/>
        </w:rPr>
      </w:pPr>
    </w:p>
    <w:p>
      <w:pPr>
        <w:spacing w:line="360" w:lineRule="auto"/>
        <w:rPr>
          <w:rFonts w:ascii="Times New Roman" w:hAnsi="Times New Roman" w:cs="Times New Roman" w:eastAsiaTheme="majorEastAsia"/>
          <w:sz w:val="24"/>
          <w:szCs w:val="24"/>
        </w:rPr>
      </w:pPr>
    </w:p>
    <w:p>
      <w:pPr>
        <w:spacing w:line="360" w:lineRule="auto"/>
        <w:rPr>
          <w:sz w:val="24"/>
          <w:szCs w:val="28"/>
        </w:rPr>
      </w:pPr>
      <w:r>
        <w:rPr>
          <w:sz w:val="15"/>
          <w:szCs w:val="15"/>
          <w:lang w:eastAsia="en-GB"/>
        </w:rPr>
        <mc:AlternateContent>
          <mc:Choice Requires="wps">
            <w:drawing>
              <wp:anchor distT="0" distB="0" distL="114300" distR="114300" simplePos="0" relativeHeight="251661312" behindDoc="0" locked="0" layoutInCell="1" allowOverlap="1">
                <wp:simplePos x="0" y="0"/>
                <wp:positionH relativeFrom="column">
                  <wp:posOffset>3707765</wp:posOffset>
                </wp:positionH>
                <wp:positionV relativeFrom="paragraph">
                  <wp:posOffset>2807335</wp:posOffset>
                </wp:positionV>
                <wp:extent cx="157480" cy="88900"/>
                <wp:effectExtent l="0" t="0" r="7620" b="12700"/>
                <wp:wrapNone/>
                <wp:docPr id="17" name="AutoShape 16"/>
                <wp:cNvGraphicFramePr/>
                <a:graphic xmlns:a="http://schemas.openxmlformats.org/drawingml/2006/main">
                  <a:graphicData uri="http://schemas.microsoft.com/office/word/2010/wordprocessingShape">
                    <wps:wsp>
                      <wps:cNvCnPr>
                        <a:cxnSpLocks noChangeShapeType="1"/>
                      </wps:cNvCnPr>
                      <wps:spPr bwMode="auto">
                        <a:xfrm flipH="1" flipV="1">
                          <a:off x="0" y="0"/>
                          <a:ext cx="157480" cy="88900"/>
                        </a:xfrm>
                        <a:prstGeom prst="straightConnector1">
                          <a:avLst/>
                        </a:prstGeom>
                        <a:noFill/>
                        <a:ln w="3175">
                          <a:solidFill>
                            <a:srgbClr val="C00000"/>
                          </a:solidFill>
                          <a:round/>
                          <a:tailEnd type="triangle" w="med" len="med"/>
                        </a:ln>
                      </wps:spPr>
                      <wps:bodyPr/>
                    </wps:wsp>
                  </a:graphicData>
                </a:graphic>
              </wp:anchor>
            </w:drawing>
          </mc:Choice>
          <mc:Fallback>
            <w:pict>
              <v:shape id="AutoShape 16" o:spid="_x0000_s1026" o:spt="32" type="#_x0000_t32" style="position:absolute;left:0pt;flip:x y;margin-left:291.95pt;margin-top:221.05pt;height:7pt;width:12.4pt;z-index:251661312;mso-width-relative:page;mso-height-relative:page;" filled="f" stroked="t" coordsize="21600,21600" o:gfxdata="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&#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dM1C7cAAAACwEAAA8AAAAAAAAAAQAgAAAAIgAAAGRy&#10;cy9kb3ducmV2LnhtbFBLAQIUABQAAAAIAIdO4kB4ajkqAQIAAPkDAAAOAAAAAAAAAAEAIAAAACsB&#10;AABkcnMvZTJvRG9jLnhtbFBLBQYAAAAABgAGAFkBAACeBQAAAAA=&#10;">
                <v:fill on="f" focussize="0,0"/>
                <v:stroke weight="0.25pt" color="#C00000" joinstyle="round" endarrow="block"/>
                <v:imagedata o:title=""/>
                <o:lock v:ext="edit" aspectratio="f"/>
              </v:shape>
            </w:pict>
          </mc:Fallback>
        </mc:AlternateContent>
      </w:r>
      <w:r>
        <w:rPr>
          <w:sz w:val="15"/>
          <w:szCs w:val="15"/>
          <w:lang w:eastAsia="en-GB"/>
        </w:rPr>
        <mc:AlternateContent>
          <mc:Choice Requires="wps">
            <w:drawing>
              <wp:anchor distT="0" distB="0" distL="114300" distR="114300" simplePos="0" relativeHeight="251660288" behindDoc="0" locked="0" layoutInCell="1" allowOverlap="1">
                <wp:simplePos x="0" y="0"/>
                <wp:positionH relativeFrom="column">
                  <wp:posOffset>2473960</wp:posOffset>
                </wp:positionH>
                <wp:positionV relativeFrom="paragraph">
                  <wp:posOffset>2786380</wp:posOffset>
                </wp:positionV>
                <wp:extent cx="157480" cy="88900"/>
                <wp:effectExtent l="0" t="0" r="7620" b="12700"/>
                <wp:wrapNone/>
                <wp:docPr id="16" name="AutoShape 15"/>
                <wp:cNvGraphicFramePr/>
                <a:graphic xmlns:a="http://schemas.openxmlformats.org/drawingml/2006/main">
                  <a:graphicData uri="http://schemas.microsoft.com/office/word/2010/wordprocessingShape">
                    <wps:wsp>
                      <wps:cNvCnPr>
                        <a:cxnSpLocks noChangeShapeType="1"/>
                      </wps:cNvCnPr>
                      <wps:spPr bwMode="auto">
                        <a:xfrm flipH="1" flipV="1">
                          <a:off x="0" y="0"/>
                          <a:ext cx="157480" cy="88900"/>
                        </a:xfrm>
                        <a:prstGeom prst="straightConnector1">
                          <a:avLst/>
                        </a:prstGeom>
                        <a:noFill/>
                        <a:ln w="3175">
                          <a:solidFill>
                            <a:srgbClr val="C00000"/>
                          </a:solidFill>
                          <a:round/>
                          <a:tailEnd type="triangle" w="med" len="med"/>
                        </a:ln>
                      </wps:spPr>
                      <wps:bodyPr/>
                    </wps:wsp>
                  </a:graphicData>
                </a:graphic>
              </wp:anchor>
            </w:drawing>
          </mc:Choice>
          <mc:Fallback>
            <w:pict>
              <v:shape id="AutoShape 15" o:spid="_x0000_s1026" o:spt="32" type="#_x0000_t32" style="position:absolute;left:0pt;flip:x y;margin-left:194.8pt;margin-top:219.4pt;height:7pt;width:12.4pt;z-index:251660288;mso-width-relative:page;mso-height-relative:page;" filled="f" stroked="t" coordsize="21600,21600" o:gfxdata="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q5ppK9sAAAALAQAADwAAAAAAAAABACAAAAAiAAAAZHJz&#10;L2Rvd25yZXYueG1sUEsBAhQAFAAAAAgAh07iQHXU5bEBAgAA+QMAAA4AAAAAAAAAAQAgAAAAKgEA&#10;AGRycy9lMm9Eb2MueG1sUEsFBgAAAAAGAAYAWQEAAJ0FAAAAAA==&#10;">
                <v:fill on="f" focussize="0,0"/>
                <v:stroke weight="0.25pt" color="#C00000" joinstyle="round" endarrow="block"/>
                <v:imagedata o:title=""/>
                <o:lock v:ext="edit" aspectratio="f"/>
              </v:shape>
            </w:pict>
          </mc:Fallback>
        </mc:AlternateContent>
      </w:r>
      <w:r>
        <w:rPr>
          <w:sz w:val="15"/>
          <w:szCs w:val="15"/>
          <w:lang w:eastAsia="en-GB"/>
        </w:rPr>
        <mc:AlternateContent>
          <mc:Choice Requires="wps">
            <w:drawing>
              <wp:anchor distT="0" distB="0" distL="114300" distR="114300" simplePos="0" relativeHeight="251662336" behindDoc="0" locked="0" layoutInCell="1" allowOverlap="1">
                <wp:simplePos x="0" y="0"/>
                <wp:positionH relativeFrom="column">
                  <wp:posOffset>5109210</wp:posOffset>
                </wp:positionH>
                <wp:positionV relativeFrom="paragraph">
                  <wp:posOffset>2722880</wp:posOffset>
                </wp:positionV>
                <wp:extent cx="157480" cy="88900"/>
                <wp:effectExtent l="0" t="0" r="7620" b="12700"/>
                <wp:wrapNone/>
                <wp:docPr id="18" name="AutoShape 17"/>
                <wp:cNvGraphicFramePr/>
                <a:graphic xmlns:a="http://schemas.openxmlformats.org/drawingml/2006/main">
                  <a:graphicData uri="http://schemas.microsoft.com/office/word/2010/wordprocessingShape">
                    <wps:wsp>
                      <wps:cNvCnPr>
                        <a:cxnSpLocks noChangeShapeType="1"/>
                      </wps:cNvCnPr>
                      <wps:spPr bwMode="auto">
                        <a:xfrm flipH="1" flipV="1">
                          <a:off x="0" y="0"/>
                          <a:ext cx="157480" cy="88900"/>
                        </a:xfrm>
                        <a:prstGeom prst="straightConnector1">
                          <a:avLst/>
                        </a:prstGeom>
                        <a:noFill/>
                        <a:ln w="3175">
                          <a:solidFill>
                            <a:srgbClr val="C00000"/>
                          </a:solidFill>
                          <a:round/>
                          <a:tailEnd type="triangle" w="med" len="med"/>
                        </a:ln>
                      </wps:spPr>
                      <wps:bodyPr/>
                    </wps:wsp>
                  </a:graphicData>
                </a:graphic>
              </wp:anchor>
            </w:drawing>
          </mc:Choice>
          <mc:Fallback>
            <w:pict>
              <v:shape id="AutoShape 17" o:spid="_x0000_s1026" o:spt="32" type="#_x0000_t32" style="position:absolute;left:0pt;flip:x y;margin-left:402.3pt;margin-top:214.4pt;height:7pt;width:12.4pt;z-index:251662336;mso-width-relative:page;mso-height-relative:page;" filled="f" stroked="t" coordsize="21600,21600" o:gfxdata="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6hyF/ZAAAACwEAAA8AAAAAAAAAAQAgAAAAIgAAAGRycy9k&#10;b3ducmV2LnhtbFBLAQIUABQAAAAIAIdO4kDDBhkyAQIAAPkDAAAOAAAAAAAAAAEAIAAAACgBAABk&#10;cnMvZTJvRG9jLnhtbFBLBQYAAAAABgAGAFkBAACbBQAAAAA=&#10;">
                <v:fill on="f" focussize="0,0"/>
                <v:stroke weight="0.25pt" color="#C00000" joinstyle="round" endarrow="block"/>
                <v:imagedata o:title=""/>
                <o:lock v:ext="edit" aspectratio="f"/>
              </v:shape>
            </w:pict>
          </mc:Fallback>
        </mc:AlternateContent>
      </w:r>
      <w:r>
        <w:rPr>
          <w:sz w:val="15"/>
          <w:szCs w:val="15"/>
          <w:lang w:eastAsia="en-GB"/>
        </w:rPr>
        <mc:AlternateContent>
          <mc:Choice Requires="wps">
            <w:drawing>
              <wp:anchor distT="0" distB="0" distL="114300" distR="114300" simplePos="0" relativeHeight="251659264" behindDoc="0" locked="0" layoutInCell="1" allowOverlap="1">
                <wp:simplePos x="0" y="0"/>
                <wp:positionH relativeFrom="column">
                  <wp:posOffset>1033145</wp:posOffset>
                </wp:positionH>
                <wp:positionV relativeFrom="paragraph">
                  <wp:posOffset>2722880</wp:posOffset>
                </wp:positionV>
                <wp:extent cx="157480" cy="88900"/>
                <wp:effectExtent l="0" t="0" r="7620" b="12700"/>
                <wp:wrapNone/>
                <wp:docPr id="13" name="AutoShape 14"/>
                <wp:cNvGraphicFramePr/>
                <a:graphic xmlns:a="http://schemas.openxmlformats.org/drawingml/2006/main">
                  <a:graphicData uri="http://schemas.microsoft.com/office/word/2010/wordprocessingShape">
                    <wps:wsp>
                      <wps:cNvCnPr>
                        <a:cxnSpLocks noChangeShapeType="1"/>
                      </wps:cNvCnPr>
                      <wps:spPr bwMode="auto">
                        <a:xfrm flipH="1" flipV="1">
                          <a:off x="0" y="0"/>
                          <a:ext cx="157480" cy="88900"/>
                        </a:xfrm>
                        <a:prstGeom prst="straightConnector1">
                          <a:avLst/>
                        </a:prstGeom>
                        <a:noFill/>
                        <a:ln w="3175">
                          <a:solidFill>
                            <a:srgbClr val="C00000"/>
                          </a:solidFill>
                          <a:round/>
                          <a:tailEnd type="triangle" w="med" len="med"/>
                        </a:ln>
                      </wps:spPr>
                      <wps:bodyPr/>
                    </wps:wsp>
                  </a:graphicData>
                </a:graphic>
              </wp:anchor>
            </w:drawing>
          </mc:Choice>
          <mc:Fallback>
            <w:pict>
              <v:shape id="AutoShape 14" o:spid="_x0000_s1026" o:spt="32" type="#_x0000_t32" style="position:absolute;left:0pt;flip:x y;margin-left:81.35pt;margin-top:214.4pt;height:7pt;width:12.4pt;z-index:251659264;mso-width-relative:page;mso-height-relative:page;" filled="f" stroked="t" coordsize="21600,21600" o:gfxdata="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6bEaKNgAAAALAQAADwAAAAAAAAABACAAAAAiAAAAZHJzL2Rv&#10;d25yZXYueG1sUEsBAhQAFAAAAAgAh07iQFY8bOYBAgAA+QMAAA4AAAAAAAAAAQAgAAAAJwEAAGRy&#10;cy9lMm9Eb2MueG1sUEsFBgAAAAAGAAYAWQEAAJoFAAAAAA==&#10;">
                <v:fill on="f" focussize="0,0"/>
                <v:stroke weight="0.25pt" color="#C00000" joinstyle="round" endarrow="block"/>
                <v:imagedata o:title=""/>
                <o:lock v:ext="edit" aspectratio="f"/>
              </v:shape>
            </w:pict>
          </mc:Fallback>
        </mc:AlternateContent>
      </w:r>
      <w:bookmarkStart w:id="2" w:name="_GoBack"/>
      <w:r>
        <w:rPr>
          <w:sz w:val="24"/>
          <w:szCs w:val="28"/>
          <w:lang w:eastAsia="en-GB"/>
        </w:rPr>
        <w:drawing>
          <wp:inline distT="0" distB="0" distL="0" distR="0">
            <wp:extent cx="5274310" cy="5313045"/>
            <wp:effectExtent l="0" t="0" r="8890" b="8255"/>
            <wp:docPr id="15" name="图片 3" descr="E:\我的工作\lbl\HD PDL12\wenz\章烨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descr="E:\我的工作\lbl\HD PDL12\wenz\章烨1.jpg"/>
                    <pic:cNvPicPr>
                      <a:picLocks noChangeAspect="1" noChangeArrowheads="1"/>
                    </pic:cNvPicPr>
                  </pic:nvPicPr>
                  <pic:blipFill>
                    <a:blip r:embed="rId5"/>
                    <a:srcRect/>
                    <a:stretch>
                      <a:fillRect/>
                    </a:stretch>
                  </pic:blipFill>
                  <pic:spPr>
                    <a:xfrm>
                      <a:off x="0" y="0"/>
                      <a:ext cx="5274310" cy="5313135"/>
                    </a:xfrm>
                    <a:prstGeom prst="rect">
                      <a:avLst/>
                    </a:prstGeom>
                    <a:noFill/>
                    <a:ln w="9525">
                      <a:noFill/>
                      <a:miter lim="800000"/>
                      <a:headEnd/>
                      <a:tailEnd/>
                    </a:ln>
                  </pic:spPr>
                </pic:pic>
              </a:graphicData>
            </a:graphic>
          </wp:inline>
        </w:drawing>
      </w:r>
      <w:bookmarkEnd w:id="2"/>
    </w:p>
    <w:p>
      <w:pPr>
        <w:spacing w:line="360" w:lineRule="auto"/>
        <w:rPr>
          <w:sz w:val="24"/>
          <w:szCs w:val="28"/>
        </w:rPr>
      </w:pPr>
      <w:r>
        <w:rPr>
          <w:rFonts w:ascii="Times New Roman" w:hAnsi="Times New Roman" w:cs="Times New Roman"/>
          <w:sz w:val="24"/>
          <w:szCs w:val="28"/>
        </w:rPr>
        <w:t xml:space="preserve">        A                B                C                D</w:t>
      </w:r>
    </w:p>
    <w:p>
      <w:pPr>
        <w:spacing w:line="360" w:lineRule="auto"/>
        <w:rPr>
          <w:rFonts w:ascii="Times New Roman" w:hAnsi="Times New Roman" w:cs="Times New Roman"/>
          <w:sz w:val="24"/>
          <w:szCs w:val="28"/>
        </w:rPr>
      </w:pPr>
      <w:r>
        <w:rPr>
          <w:rFonts w:hint="eastAsia" w:ascii="Times New Roman" w:hAnsi="Times New Roman" w:cs="Times New Roman"/>
          <w:sz w:val="24"/>
          <w:szCs w:val="28"/>
          <w:highlight w:val="yellow"/>
        </w:rPr>
        <w:t>Supplementary</w:t>
      </w:r>
      <w:r>
        <w:rPr>
          <w:rFonts w:hint="eastAsia" w:ascii="Times New Roman" w:hAnsi="Times New Roman" w:cs="Times New Roman"/>
          <w:sz w:val="24"/>
          <w:szCs w:val="28"/>
          <w:highlight w:val="yellow"/>
          <w:lang w:val="en-US" w:eastAsia="zh-CN"/>
        </w:rPr>
        <w:t xml:space="preserve"> </w:t>
      </w:r>
      <w:r>
        <w:rPr>
          <w:rFonts w:ascii="Times New Roman" w:hAnsi="Times New Roman" w:cs="Times New Roman"/>
          <w:sz w:val="24"/>
          <w:szCs w:val="28"/>
          <w:highlight w:val="yellow"/>
        </w:rPr>
        <w:t xml:space="preserve">Figure </w:t>
      </w:r>
      <w:r>
        <w:rPr>
          <w:rFonts w:hint="eastAsia" w:ascii="Times New Roman" w:hAnsi="Times New Roman" w:cs="Times New Roman"/>
          <w:sz w:val="24"/>
          <w:szCs w:val="28"/>
          <w:highlight w:val="yellow"/>
          <w:lang w:val="en-US" w:eastAsia="zh-CN"/>
        </w:rPr>
        <w:t>1</w:t>
      </w:r>
      <w:r>
        <w:rPr>
          <w:rFonts w:ascii="Times New Roman" w:hAnsi="Times New Roman" w:cs="Times New Roman"/>
          <w:sz w:val="24"/>
          <w:szCs w:val="28"/>
          <w:highlight w:val="yellow"/>
        </w:rPr>
        <w:t>B</w:t>
      </w:r>
      <w:r>
        <w:rPr>
          <w:rFonts w:ascii="Times New Roman" w:hAnsi="Times New Roman" w:cs="Times New Roman"/>
          <w:sz w:val="24"/>
          <w:szCs w:val="28"/>
        </w:rPr>
        <w:t xml:space="preserve"> PET-CT images of patient 2 (stage IV cHL). Images in the top, middle and bottom rows are CT, fusion, and PET images, respectively. A: Panel A images were taken before anti-PD-L1 therapy. The lymph nodes of the left neck, left chest wall, left intermammary area, left axilla, mediastinum, right hilar, hepatic portal, hepatogastric space, extraperitoneal space, left lung, left pleura, pericardium, and liver were involved. B: After anti-PD-L1 treatment, the PET-CT scan indicated increased FDG uptake in the left lung, pleura, pericardium, and liver (Deauville score of 5), which was considered to reflect disease progression. C: Panel C shows images taken after anti-PD-1 therapy. PET-CT revealed significant remission of most lesions, except for the nodule in the left pleura (red arrow), which showed slightly elevated FDG uptake (Deauville score of 4). D: Repeated PET-CT scans during maintenance anti-PD-1 therapy revealed complete and persistent remission.</w:t>
      </w:r>
    </w:p>
    <w:p/>
    <w:p/>
    <w:p/>
    <w:p>
      <w:pPr>
        <w:spacing w:line="360" w:lineRule="auto"/>
        <w:rPr>
          <w:rFonts w:ascii="Times New Roman" w:hAnsi="Times New Roman" w:cs="Times New Roman" w:eastAsiaTheme="majorEastAsia"/>
          <w:sz w:val="24"/>
          <w:szCs w:val="24"/>
        </w:rPr>
      </w:pPr>
    </w:p>
    <w:p>
      <w:pPr>
        <w:spacing w:line="360" w:lineRule="auto"/>
        <w:jc w:val="left"/>
      </w:pPr>
      <w:r>
        <w:rPr>
          <w:lang w:eastAsia="en-GB"/>
        </w:rPr>
        <w:drawing>
          <wp:inline distT="0" distB="0" distL="114300" distR="114300">
            <wp:extent cx="2684780" cy="1927860"/>
            <wp:effectExtent l="0" t="0" r="7620" b="254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6"/>
                    <a:srcRect l="7306" t="5226" r="9766" b="5479"/>
                    <a:stretch>
                      <a:fillRect/>
                    </a:stretch>
                  </pic:blipFill>
                  <pic:spPr>
                    <a:xfrm>
                      <a:off x="0" y="0"/>
                      <a:ext cx="2684780" cy="1927860"/>
                    </a:xfrm>
                    <a:prstGeom prst="rect">
                      <a:avLst/>
                    </a:prstGeom>
                    <a:noFill/>
                    <a:ln>
                      <a:noFill/>
                    </a:ln>
                  </pic:spPr>
                </pic:pic>
              </a:graphicData>
            </a:graphic>
          </wp:inline>
        </w:drawing>
      </w:r>
      <w:r>
        <w:rPr>
          <w:lang w:eastAsia="en-GB"/>
        </w:rPr>
        <w:drawing>
          <wp:inline distT="0" distB="0" distL="114300" distR="114300">
            <wp:extent cx="2562860" cy="1936750"/>
            <wp:effectExtent l="0" t="0" r="2540" b="6350"/>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7"/>
                    <a:srcRect l="10610" t="4575" r="10019" b="5479"/>
                    <a:stretch>
                      <a:fillRect/>
                    </a:stretch>
                  </pic:blipFill>
                  <pic:spPr>
                    <a:xfrm>
                      <a:off x="0" y="0"/>
                      <a:ext cx="2562860" cy="1936750"/>
                    </a:xfrm>
                    <a:prstGeom prst="rect">
                      <a:avLst/>
                    </a:prstGeom>
                    <a:noFill/>
                    <a:ln>
                      <a:noFill/>
                    </a:ln>
                  </pic:spPr>
                </pic:pic>
              </a:graphicData>
            </a:graphic>
          </wp:inline>
        </w:drawing>
      </w:r>
    </w:p>
    <w:p>
      <w:pPr>
        <w:spacing w:line="360" w:lineRule="auto"/>
        <w:rPr>
          <w:rFonts w:ascii="Times New Roman" w:hAnsi="Times New Roman" w:cs="Times New Roman" w:eastAsiaTheme="majorEastAsia"/>
          <w:sz w:val="24"/>
          <w:szCs w:val="24"/>
        </w:rPr>
      </w:pPr>
      <w:r>
        <w:rPr>
          <w:rFonts w:hint="eastAsia" w:ascii="Times New Roman" w:hAnsi="Times New Roman" w:cs="Times New Roman"/>
          <w:sz w:val="24"/>
          <w:szCs w:val="24"/>
          <w:highlight w:val="yellow"/>
        </w:rPr>
        <w:t>Supplementary</w:t>
      </w:r>
      <w:r>
        <w:rPr>
          <w:rFonts w:hint="eastAsia" w:ascii="Times New Roman" w:hAnsi="Times New Roman" w:cs="Times New Roman"/>
          <w:sz w:val="24"/>
          <w:szCs w:val="24"/>
          <w:highlight w:val="yellow"/>
          <w:lang w:val="en-US" w:eastAsia="zh-CN"/>
        </w:rPr>
        <w:t xml:space="preserve"> </w:t>
      </w:r>
      <w:r>
        <w:rPr>
          <w:rFonts w:ascii="Times New Roman" w:hAnsi="Times New Roman" w:cs="Times New Roman"/>
          <w:sz w:val="24"/>
          <w:szCs w:val="24"/>
          <w:highlight w:val="yellow"/>
        </w:rPr>
        <w:t xml:space="preserve">Figure </w:t>
      </w:r>
      <w:r>
        <w:rPr>
          <w:rFonts w:hint="eastAsia" w:ascii="Times New Roman" w:hAnsi="Times New Roman" w:cs="Times New Roman"/>
          <w:sz w:val="24"/>
          <w:szCs w:val="24"/>
          <w:highlight w:val="yellow"/>
          <w:lang w:val="en-US" w:eastAsia="zh-CN"/>
        </w:rPr>
        <w:t>2</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Schema of the tumor microenvironment in cHL.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E65EB0"/>
    <w:rsid w:val="11E65E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2021-10-24T09:29:00Z</dcterms:created>
  <dc:creator>Xi Chen</dc:creator>
  <cp:lastModifiedBy>Xi Chen</cp:lastModifiedBy>
  <dcterms:modified xsi:type="dcterms:W3CDTF">2021-10-24T09:31:50Z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4FFA1C78C832423DBCE7E0CADE2AF007</vt:lpwstr>
  </property>
</Properties>
</file>