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862" w:tblpY="2051"/>
        <w:tblOverlap w:val="never"/>
        <w:tblW w:w="7480" w:type="dxa"/>
        <w:tblInd w:w="0" w:type="dxa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5040"/>
        <w:gridCol w:w="1410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ID</w:t>
            </w:r>
          </w:p>
        </w:tc>
        <w:tc>
          <w:tcPr>
            <w:tcW w:w="49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Description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p.adjust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hsa04933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AGE-RAGE signaling pathway in diabetic complications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0.000145092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hsa04926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Relaxin signaling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0.000321367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hsa04512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ECM-receptor interaction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0.000412761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hsa04145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Phagosome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0.000412761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hsa05150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Staphylococcus aureus infection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0.000483379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hsa04974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Protein digestion and absorption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0.000566549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hsa04510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Focal adhesion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0.001139516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hsa05322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Systemic lupus erythematosus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0.001603949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hsa05140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Leishmaniasis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0.001937382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hsa05310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Asthma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0.001950807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hsa04658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Th1 and Th2 cell differentiation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0.00277701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hsa05330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Allograft rejection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0.00277701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hsa05323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Rheumatoid arthritis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0.00277701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hsa05332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Graft-versus-host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0.00324843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hsa05146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Amoebiasis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0.00324843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hsa04940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Type I diabetes mellitus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0.00324843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hsa04672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Intestinal immune network for IgA production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0.004496368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hsa05320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Autoimmune thyroid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0.005345766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hsa05165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Human papillomavirus infection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0.006165547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hsa05416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Viral myocarditis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0.006906182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hsa04151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PI3K-Akt signaling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0.007888037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hsa05321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Inflammatory bowel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0.007914519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hsa04612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Antigen processing and presentation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0.012764201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hsa05164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Influenza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0.014802197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hsa04610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Complement and coagulation cascades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0.01498227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hsa05152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Tuberculosis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0.016080127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hsa04657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IL-17 signaling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0.018409216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hsa04640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Hematopoietic cell lineage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0.020514784</w:t>
            </w:r>
          </w:p>
        </w:tc>
      </w:tr>
    </w:tbl>
    <w:p>
      <w:pPr>
        <w:rPr>
          <w:rFonts w:hint="default"/>
          <w:b w:val="0"/>
          <w:bCs w:val="0"/>
          <w:lang w:val="en-US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Supplementary Table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3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. KEGG analysis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between high-risk and low-risk group</w:t>
      </w:r>
      <w:bookmarkStart w:id="0" w:name="_GoBack"/>
      <w:bookmarkEnd w:id="0"/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.</w:t>
      </w:r>
    </w:p>
    <w:p>
      <w:pPr>
        <w:rPr>
          <w:rFonts w:hint="default" w:ascii="Times New Roman" w:hAnsi="Times New Roman" w:cs="Times New Roman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EF5880"/>
    <w:rsid w:val="4AAA5E58"/>
    <w:rsid w:val="545F61FA"/>
    <w:rsid w:val="72E9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小轩、、</cp:lastModifiedBy>
  <dcterms:modified xsi:type="dcterms:W3CDTF">2021-09-15T06:29:33Z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2052-11.1.0.10388</vt:lpwstr>
  </property>
  <property fmtid="{D5CDD505-2E9C-101B-9397-08002B2CF9AE}" pid="3" name="ICV">
    <vt:lpwstr>503BF113E0B74C0480750E18783718F5</vt:lpwstr>
  </property>
</Properties>
</file>