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5B0E" w:rsidRPr="00B833E6" w:rsidRDefault="00B05B0E" w:rsidP="00B05B0E">
      <w:pPr>
        <w:spacing w:before="100" w:beforeAutospacing="1" w:after="100" w:afterAutospacing="1" w:line="480" w:lineRule="auto"/>
        <w:jc w:val="right"/>
        <w:outlineLvl w:val="2"/>
        <w:rPr>
          <w:rFonts w:ascii="Times New Roman" w:eastAsia="Times New Roman" w:hAnsi="Times New Roman" w:cs="Times New Roman" w:hint="cs"/>
          <w:b/>
          <w:bCs/>
          <w:sz w:val="28"/>
          <w:szCs w:val="28"/>
          <w:lang w:val="en-GB" w:eastAsia="sv-SE"/>
        </w:rPr>
      </w:pPr>
    </w:p>
    <w:p w:rsidR="00B05B0E" w:rsidRPr="00B833E6" w:rsidRDefault="00B05B0E" w:rsidP="00B05B0E">
      <w:pPr>
        <w:spacing w:before="100" w:beforeAutospacing="1" w:after="100" w:afterAutospacing="1" w:line="480" w:lineRule="auto"/>
        <w:jc w:val="righ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sv-SE"/>
        </w:rPr>
      </w:pPr>
      <w:r w:rsidRPr="00B833E6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sv-SE"/>
        </w:rPr>
        <w:t>ANNEX</w:t>
      </w:r>
    </w:p>
    <w:p w:rsidR="00B05B0E" w:rsidRPr="00B833E6" w:rsidRDefault="00B05B0E" w:rsidP="00B05B0E">
      <w:pPr>
        <w:spacing w:before="100" w:beforeAutospacing="1" w:after="100" w:afterAutospacing="1" w:line="480" w:lineRule="auto"/>
        <w:jc w:val="righ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sv-SE"/>
        </w:rPr>
      </w:pPr>
      <w:r w:rsidRPr="00B833E6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sv-SE"/>
        </w:rPr>
        <w:t>Amsterdam II criteria</w:t>
      </w:r>
    </w:p>
    <w:p w:rsidR="00B05B0E" w:rsidRPr="00B833E6" w:rsidRDefault="00B05B0E" w:rsidP="00B05B0E">
      <w:pPr>
        <w:spacing w:before="100" w:beforeAutospacing="1" w:after="100" w:afterAutospacing="1" w:line="480" w:lineRule="auto"/>
        <w:jc w:val="right"/>
        <w:rPr>
          <w:rFonts w:ascii="Times New Roman" w:eastAsia="Times New Roman" w:hAnsi="Times New Roman" w:cs="Times New Roman"/>
          <w:sz w:val="24"/>
          <w:szCs w:val="24"/>
          <w:rtl/>
          <w:lang w:val="en-GB" w:eastAsia="sv-SE"/>
        </w:rPr>
      </w:pPr>
      <w:r w:rsidRPr="00B833E6">
        <w:rPr>
          <w:rFonts w:ascii="Times New Roman" w:eastAsia="Times New Roman" w:hAnsi="Times New Roman" w:cs="Times New Roman"/>
          <w:sz w:val="24"/>
          <w:szCs w:val="24"/>
          <w:lang w:val="en-GB" w:eastAsia="sv-SE"/>
        </w:rPr>
        <w:t>At least three relatives with an HNPCC-associated cancer (cancer of the colo-rectum, endometrium, small bowel, ureter or renal pelvis)</w:t>
      </w:r>
    </w:p>
    <w:p w:rsidR="00B05B0E" w:rsidRPr="00B833E6" w:rsidRDefault="00B05B0E" w:rsidP="00B05B0E">
      <w:pPr>
        <w:pStyle w:val="NoSpacing"/>
        <w:spacing w:line="480" w:lineRule="auto"/>
        <w:ind w:left="284"/>
        <w:jc w:val="right"/>
        <w:rPr>
          <w:rFonts w:ascii="Times New Roman" w:hAnsi="Times New Roman" w:cs="Times New Roman"/>
          <w:lang w:val="en-GB" w:eastAsia="sv-SE"/>
        </w:rPr>
      </w:pPr>
      <w:r w:rsidRPr="00B833E6">
        <w:rPr>
          <w:rFonts w:ascii="Times New Roman" w:hAnsi="Times New Roman" w:cs="Times New Roman"/>
          <w:lang w:val="en-GB" w:eastAsia="sv-SE"/>
        </w:rPr>
        <w:t>-  One should be a first-degree relative to the other two;</w:t>
      </w:r>
    </w:p>
    <w:p w:rsidR="00B05B0E" w:rsidRPr="00B833E6" w:rsidRDefault="00B05B0E" w:rsidP="00B05B0E">
      <w:pPr>
        <w:pStyle w:val="NoSpacing"/>
        <w:spacing w:line="480" w:lineRule="auto"/>
        <w:ind w:left="284"/>
        <w:jc w:val="right"/>
        <w:rPr>
          <w:rFonts w:ascii="Times New Roman" w:hAnsi="Times New Roman" w:cs="Times New Roman"/>
          <w:lang w:val="en-GB" w:eastAsia="sv-SE"/>
        </w:rPr>
      </w:pPr>
      <w:bookmarkStart w:id="0" w:name="_GoBack"/>
      <w:bookmarkEnd w:id="0"/>
      <w:r w:rsidRPr="00B833E6">
        <w:rPr>
          <w:rFonts w:ascii="Times New Roman" w:hAnsi="Times New Roman" w:cs="Times New Roman"/>
          <w:lang w:val="en-GB" w:eastAsia="sv-SE"/>
        </w:rPr>
        <w:t>-  At least two successive generations should be affected;</w:t>
      </w:r>
    </w:p>
    <w:p w:rsidR="00B05B0E" w:rsidRPr="00B833E6" w:rsidRDefault="00B05B0E" w:rsidP="00B05B0E">
      <w:pPr>
        <w:pStyle w:val="NoSpacing"/>
        <w:spacing w:line="480" w:lineRule="auto"/>
        <w:ind w:left="284"/>
        <w:jc w:val="right"/>
        <w:rPr>
          <w:rFonts w:ascii="Times New Roman" w:hAnsi="Times New Roman" w:cs="Times New Roman"/>
          <w:lang w:val="en-GB" w:eastAsia="sv-SE"/>
        </w:rPr>
      </w:pPr>
      <w:r w:rsidRPr="00B833E6">
        <w:rPr>
          <w:rFonts w:ascii="Times New Roman" w:hAnsi="Times New Roman" w:cs="Times New Roman"/>
          <w:lang w:val="en-GB" w:eastAsia="sv-SE"/>
        </w:rPr>
        <w:t>-  At least one should be diagnosed before age 50;</w:t>
      </w:r>
    </w:p>
    <w:p w:rsidR="00B05B0E" w:rsidRPr="00B833E6" w:rsidRDefault="00B05B0E" w:rsidP="00B05B0E">
      <w:pPr>
        <w:pStyle w:val="NoSpacing"/>
        <w:spacing w:line="480" w:lineRule="auto"/>
        <w:ind w:left="284"/>
        <w:jc w:val="right"/>
        <w:rPr>
          <w:rFonts w:ascii="Times New Roman" w:hAnsi="Times New Roman" w:cs="Times New Roman"/>
          <w:lang w:val="en-GB" w:eastAsia="sv-SE"/>
        </w:rPr>
      </w:pPr>
      <w:r w:rsidRPr="00B833E6">
        <w:rPr>
          <w:rFonts w:ascii="Times New Roman" w:hAnsi="Times New Roman" w:cs="Times New Roman"/>
          <w:lang w:val="en-GB" w:eastAsia="sv-SE"/>
        </w:rPr>
        <w:t>-  Familial adenomatous polyposis should be excluded; and</w:t>
      </w:r>
    </w:p>
    <w:p w:rsidR="00B05B0E" w:rsidRPr="00B833E6" w:rsidRDefault="00B05B0E" w:rsidP="00B05B0E">
      <w:pPr>
        <w:pStyle w:val="NoSpacing"/>
        <w:spacing w:line="480" w:lineRule="auto"/>
        <w:ind w:left="284"/>
        <w:jc w:val="right"/>
        <w:rPr>
          <w:rFonts w:ascii="Times New Roman" w:hAnsi="Times New Roman" w:cs="Times New Roman"/>
          <w:lang w:val="en-GB" w:eastAsia="sv-SE"/>
        </w:rPr>
      </w:pPr>
      <w:r w:rsidRPr="00B833E6">
        <w:rPr>
          <w:rFonts w:ascii="Times New Roman" w:hAnsi="Times New Roman" w:cs="Times New Roman"/>
          <w:lang w:val="en-GB" w:eastAsia="sv-SE"/>
        </w:rPr>
        <w:t>-  Tumors should be verified by pathological examination.</w:t>
      </w:r>
    </w:p>
    <w:p w:rsidR="00B05B0E" w:rsidRPr="00B833E6" w:rsidRDefault="00B05B0E" w:rsidP="00B05B0E">
      <w:pPr>
        <w:pStyle w:val="NoSpacing"/>
        <w:spacing w:line="480" w:lineRule="auto"/>
        <w:jc w:val="right"/>
        <w:rPr>
          <w:rFonts w:ascii="Times New Roman" w:hAnsi="Times New Roman" w:cs="Times New Roman"/>
          <w:lang w:val="en-GB" w:eastAsia="sv-SE"/>
        </w:rPr>
      </w:pPr>
    </w:p>
    <w:p w:rsidR="00B05B0E" w:rsidRPr="00B833E6" w:rsidRDefault="00B05B0E" w:rsidP="00B05B0E">
      <w:pPr>
        <w:pStyle w:val="NoSpacing"/>
        <w:spacing w:line="480" w:lineRule="auto"/>
        <w:jc w:val="right"/>
        <w:rPr>
          <w:rFonts w:ascii="Times New Roman" w:hAnsi="Times New Roman" w:cs="Times New Roman"/>
          <w:b/>
          <w:lang w:val="en-GB" w:eastAsia="sv-SE"/>
        </w:rPr>
      </w:pPr>
      <w:r w:rsidRPr="00B833E6">
        <w:rPr>
          <w:rFonts w:ascii="Times New Roman" w:hAnsi="Times New Roman" w:cs="Times New Roman"/>
          <w:b/>
          <w:lang w:val="en-GB" w:eastAsia="sv-SE"/>
        </w:rPr>
        <w:t>Reference</w:t>
      </w:r>
    </w:p>
    <w:p w:rsidR="00B05B0E" w:rsidRPr="00B833E6" w:rsidRDefault="00B05B0E" w:rsidP="00B05B0E">
      <w:pPr>
        <w:pStyle w:val="NoSpacing"/>
        <w:spacing w:line="480" w:lineRule="auto"/>
        <w:jc w:val="right"/>
        <w:rPr>
          <w:rFonts w:ascii="Times New Roman" w:hAnsi="Times New Roman" w:cs="Times New Roman"/>
          <w:lang w:val="en-GB" w:eastAsia="sv-SE"/>
        </w:rPr>
      </w:pPr>
      <w:r w:rsidRPr="00544DE0">
        <w:rPr>
          <w:rFonts w:ascii="Times New Roman" w:hAnsi="Times New Roman" w:cs="Times New Roman"/>
          <w:lang w:val="en-GB" w:eastAsia="sv-SE"/>
        </w:rPr>
        <w:t xml:space="preserve">Vasen HF, Watson P, Mecklin JP, Lynch HT. </w:t>
      </w:r>
      <w:r w:rsidRPr="00B833E6">
        <w:rPr>
          <w:rFonts w:ascii="Times New Roman" w:hAnsi="Times New Roman" w:cs="Times New Roman"/>
          <w:bCs/>
          <w:lang w:val="en-GB" w:eastAsia="sv-SE"/>
        </w:rPr>
        <w:t>New clinical criteria for hereditary non-polyposis colorectal cancer (HNPCC, Lynch Syndrome) proposed by the International Collaborative Group on HNPCC</w:t>
      </w:r>
      <w:r w:rsidRPr="00B833E6">
        <w:rPr>
          <w:rFonts w:ascii="Times New Roman" w:hAnsi="Times New Roman" w:cs="Times New Roman"/>
          <w:lang w:val="en-GB" w:eastAsia="sv-SE"/>
        </w:rPr>
        <w:t xml:space="preserve">. Gastroenterology. 1999;116:1453-1456. </w:t>
      </w:r>
    </w:p>
    <w:p w:rsidR="00B05B0E" w:rsidRPr="00B833E6" w:rsidRDefault="00B05B0E" w:rsidP="00B05B0E">
      <w:pPr>
        <w:spacing w:after="0" w:line="48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GB" w:eastAsia="sv-SE"/>
        </w:rPr>
      </w:pPr>
    </w:p>
    <w:p w:rsidR="00B05B0E" w:rsidRPr="00B833E6" w:rsidRDefault="00B05B0E" w:rsidP="00B05B0E">
      <w:pPr>
        <w:spacing w:before="100" w:beforeAutospacing="1" w:after="100" w:afterAutospacing="1" w:line="480" w:lineRule="auto"/>
        <w:jc w:val="righ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sv-SE"/>
        </w:rPr>
      </w:pPr>
      <w:r w:rsidRPr="00B833E6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sv-SE"/>
        </w:rPr>
        <w:t>Revised Bethesda guidelines</w:t>
      </w:r>
    </w:p>
    <w:p w:rsidR="00B05B0E" w:rsidRPr="00B833E6" w:rsidRDefault="00B05B0E" w:rsidP="00B05B0E">
      <w:pPr>
        <w:pStyle w:val="NoSpacing"/>
        <w:spacing w:line="480" w:lineRule="auto"/>
        <w:ind w:left="426" w:hanging="142"/>
        <w:jc w:val="right"/>
        <w:rPr>
          <w:rFonts w:ascii="Times New Roman" w:hAnsi="Times New Roman" w:cs="Times New Roman"/>
          <w:lang w:val="en-GB" w:eastAsia="sv-SE"/>
        </w:rPr>
      </w:pPr>
      <w:r w:rsidRPr="00B833E6">
        <w:rPr>
          <w:rFonts w:ascii="Times New Roman" w:hAnsi="Times New Roman" w:cs="Times New Roman"/>
          <w:lang w:val="en-GB" w:eastAsia="sv-SE"/>
        </w:rPr>
        <w:t>-  Individual with CRC diagnosed by age 50</w:t>
      </w:r>
    </w:p>
    <w:p w:rsidR="00B05B0E" w:rsidRPr="00D73183" w:rsidRDefault="00B05B0E" w:rsidP="00B05B0E">
      <w:pPr>
        <w:pStyle w:val="NoSpacing"/>
        <w:spacing w:line="480" w:lineRule="auto"/>
        <w:ind w:left="426" w:hanging="142"/>
        <w:jc w:val="right"/>
        <w:rPr>
          <w:rFonts w:ascii="Times New Roman" w:hAnsi="Times New Roman" w:cs="Times New Roman"/>
          <w:lang w:eastAsia="sv-SE"/>
        </w:rPr>
      </w:pPr>
      <w:r w:rsidRPr="00B833E6">
        <w:rPr>
          <w:rFonts w:ascii="Times New Roman" w:hAnsi="Times New Roman" w:cs="Times New Roman"/>
          <w:lang w:val="en-GB" w:eastAsia="sv-SE"/>
        </w:rPr>
        <w:t>-  Individual with synchronous or metachronous CRC, or other HNPCC-associated tumors regardless of age</w:t>
      </w:r>
    </w:p>
    <w:p w:rsidR="00B05B0E" w:rsidRPr="00B833E6" w:rsidRDefault="00B05B0E" w:rsidP="00B05B0E">
      <w:pPr>
        <w:pStyle w:val="NoSpacing"/>
        <w:spacing w:line="480" w:lineRule="auto"/>
        <w:ind w:left="426" w:hanging="142"/>
        <w:jc w:val="right"/>
        <w:rPr>
          <w:rFonts w:ascii="Times New Roman" w:hAnsi="Times New Roman" w:cs="Times New Roman"/>
          <w:lang w:val="en-GB" w:eastAsia="sv-SE"/>
        </w:rPr>
      </w:pPr>
      <w:r w:rsidRPr="00B833E6">
        <w:rPr>
          <w:rFonts w:ascii="Times New Roman" w:hAnsi="Times New Roman" w:cs="Times New Roman"/>
          <w:lang w:val="en-GB" w:eastAsia="sv-SE"/>
        </w:rPr>
        <w:t>-  Individual with CRC and MSI-H histology diagnosed by age 60</w:t>
      </w:r>
    </w:p>
    <w:p w:rsidR="00B05B0E" w:rsidRPr="00B833E6" w:rsidRDefault="00B05B0E" w:rsidP="00B05B0E">
      <w:pPr>
        <w:pStyle w:val="NoSpacing"/>
        <w:spacing w:line="480" w:lineRule="auto"/>
        <w:ind w:left="426" w:hanging="142"/>
        <w:jc w:val="right"/>
        <w:rPr>
          <w:rFonts w:ascii="Times New Roman" w:hAnsi="Times New Roman" w:cs="Times New Roman"/>
          <w:lang w:val="en-GB" w:eastAsia="sv-SE"/>
        </w:rPr>
      </w:pPr>
      <w:r w:rsidRPr="00B833E6">
        <w:rPr>
          <w:rFonts w:ascii="Times New Roman" w:hAnsi="Times New Roman" w:cs="Times New Roman"/>
          <w:lang w:val="en-GB" w:eastAsia="sv-SE"/>
        </w:rPr>
        <w:t>-  Individual with CRC and more than 1 FDR with an HNPCC-associated tumour, with one cancer diagnosed by age 50</w:t>
      </w:r>
    </w:p>
    <w:p w:rsidR="00B05B0E" w:rsidRPr="00D73183" w:rsidRDefault="00B05B0E" w:rsidP="00B05B0E">
      <w:pPr>
        <w:pStyle w:val="NoSpacing"/>
        <w:spacing w:line="480" w:lineRule="auto"/>
        <w:ind w:left="426" w:hanging="142"/>
        <w:jc w:val="right"/>
        <w:rPr>
          <w:rFonts w:ascii="Times New Roman" w:hAnsi="Times New Roman" w:cs="Times New Roman"/>
          <w:lang w:eastAsia="sv-SE"/>
        </w:rPr>
      </w:pPr>
      <w:r w:rsidRPr="00B833E6">
        <w:rPr>
          <w:rFonts w:ascii="Times New Roman" w:hAnsi="Times New Roman" w:cs="Times New Roman"/>
          <w:lang w:val="en-GB" w:eastAsia="sv-SE"/>
        </w:rPr>
        <w:lastRenderedPageBreak/>
        <w:t>-  Individual with CRC and more than 2 FDRs or SDRs with an HNPCC-associated tumour, regardless of age</w:t>
      </w:r>
    </w:p>
    <w:p w:rsidR="00B05B0E" w:rsidRPr="00B833E6" w:rsidRDefault="00B05B0E" w:rsidP="00B05B0E">
      <w:pPr>
        <w:pStyle w:val="NoSpacing"/>
        <w:spacing w:line="480" w:lineRule="auto"/>
        <w:jc w:val="right"/>
        <w:rPr>
          <w:rFonts w:ascii="Times New Roman" w:hAnsi="Times New Roman" w:cs="Times New Roman"/>
          <w:b/>
          <w:lang w:val="en-GB" w:eastAsia="sv-SE"/>
        </w:rPr>
      </w:pPr>
    </w:p>
    <w:p w:rsidR="00B05B0E" w:rsidRPr="00544DE0" w:rsidRDefault="00B05B0E" w:rsidP="00B05B0E">
      <w:pPr>
        <w:pStyle w:val="NoSpacing"/>
        <w:spacing w:line="480" w:lineRule="auto"/>
        <w:jc w:val="right"/>
        <w:rPr>
          <w:rFonts w:ascii="Times New Roman" w:hAnsi="Times New Roman" w:cs="Times New Roman"/>
          <w:b/>
          <w:lang w:val="en-GB" w:eastAsia="sv-SE"/>
        </w:rPr>
      </w:pPr>
      <w:r w:rsidRPr="00544DE0">
        <w:rPr>
          <w:rFonts w:ascii="Times New Roman" w:hAnsi="Times New Roman" w:cs="Times New Roman"/>
          <w:b/>
          <w:lang w:val="en-GB" w:eastAsia="sv-SE"/>
        </w:rPr>
        <w:t>Reference</w:t>
      </w:r>
    </w:p>
    <w:p w:rsidR="00B05B0E" w:rsidRPr="00B833E6" w:rsidRDefault="00B05B0E" w:rsidP="00B05B0E">
      <w:pPr>
        <w:pStyle w:val="NoSpacing"/>
        <w:spacing w:line="48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GB" w:eastAsia="sv-SE"/>
        </w:rPr>
      </w:pPr>
      <w:r w:rsidRPr="00544DE0">
        <w:rPr>
          <w:rFonts w:ascii="Times New Roman" w:eastAsia="Times New Roman" w:hAnsi="Times New Roman" w:cs="Times New Roman"/>
          <w:sz w:val="24"/>
          <w:szCs w:val="24"/>
          <w:lang w:val="en-GB" w:eastAsia="sv-SE"/>
        </w:rPr>
        <w:t xml:space="preserve">Umar A, Boland CR, Terdiman JP, </w:t>
      </w:r>
      <w:r w:rsidRPr="00544DE0">
        <w:rPr>
          <w:rStyle w:val="docsum-authors"/>
          <w:rFonts w:ascii="Times New Roman" w:hAnsi="Times New Roman" w:cs="Times New Roman"/>
          <w:lang w:val="en-GB"/>
        </w:rPr>
        <w:t>Syngal S, de la Chapelle, A.</w:t>
      </w:r>
      <w:r w:rsidRPr="00544DE0">
        <w:rPr>
          <w:rStyle w:val="docsum-authors"/>
          <w:lang w:val="en-GB"/>
        </w:rPr>
        <w:t xml:space="preserve"> </w:t>
      </w:r>
      <w:r w:rsidRPr="00544DE0">
        <w:rPr>
          <w:rFonts w:ascii="Times New Roman" w:eastAsia="Times New Roman" w:hAnsi="Times New Roman" w:cs="Times New Roman"/>
          <w:sz w:val="24"/>
          <w:szCs w:val="24"/>
          <w:lang w:val="en-GB" w:eastAsia="sv-SE"/>
        </w:rPr>
        <w:t xml:space="preserve">et al. </w:t>
      </w:r>
      <w:r w:rsidRPr="00B833E6">
        <w:rPr>
          <w:rFonts w:ascii="Times New Roman" w:eastAsia="Times New Roman" w:hAnsi="Times New Roman" w:cs="Times New Roman"/>
          <w:bCs/>
          <w:sz w:val="24"/>
          <w:szCs w:val="24"/>
          <w:lang w:val="en-GB" w:eastAsia="sv-SE"/>
        </w:rPr>
        <w:t>Revised Bethesda Guidelines for hereditary non- polyposis colorectal cancer (Lynch Syndrome) and microsatellite instability</w:t>
      </w:r>
      <w:r w:rsidRPr="00B833E6">
        <w:rPr>
          <w:rFonts w:ascii="Times New Roman" w:eastAsia="Times New Roman" w:hAnsi="Times New Roman" w:cs="Times New Roman"/>
          <w:sz w:val="24"/>
          <w:szCs w:val="24"/>
          <w:lang w:val="en-GB" w:eastAsia="sv-SE"/>
        </w:rPr>
        <w:t xml:space="preserve">. J Natl Cancer Inst. 2004; 96: 261-268. </w:t>
      </w:r>
    </w:p>
    <w:p w:rsidR="00B05B0E" w:rsidRPr="00B833E6" w:rsidRDefault="00B05B0E" w:rsidP="00B05B0E">
      <w:pPr>
        <w:pStyle w:val="NoSpacing"/>
        <w:spacing w:line="480" w:lineRule="auto"/>
        <w:rPr>
          <w:rFonts w:ascii="Times New Roman" w:eastAsia="Times New Roman" w:hAnsi="Times New Roman" w:cs="Times New Roman"/>
          <w:sz w:val="24"/>
          <w:szCs w:val="24"/>
          <w:lang w:val="en-GB" w:eastAsia="sv-SE"/>
        </w:rPr>
      </w:pPr>
    </w:p>
    <w:p w:rsidR="00B05B0E" w:rsidRPr="00B833E6" w:rsidRDefault="00B05B0E" w:rsidP="00B05B0E">
      <w:pPr>
        <w:spacing w:line="480" w:lineRule="auto"/>
        <w:jc w:val="right"/>
        <w:rPr>
          <w:lang w:val="en-GB"/>
        </w:rPr>
      </w:pPr>
    </w:p>
    <w:p w:rsidR="00B05B0E" w:rsidRPr="00B833E6" w:rsidRDefault="00B05B0E" w:rsidP="00B05B0E">
      <w:pPr>
        <w:spacing w:line="480" w:lineRule="auto"/>
        <w:jc w:val="right"/>
        <w:rPr>
          <w:lang w:val="en-GB"/>
        </w:rPr>
      </w:pPr>
    </w:p>
    <w:p w:rsidR="00B05B0E" w:rsidRPr="00B833E6" w:rsidRDefault="00B05B0E" w:rsidP="00B05B0E">
      <w:pPr>
        <w:spacing w:line="480" w:lineRule="auto"/>
        <w:jc w:val="right"/>
        <w:rPr>
          <w:lang w:val="en-GB"/>
        </w:rPr>
      </w:pPr>
    </w:p>
    <w:p w:rsidR="00B05B0E" w:rsidRPr="00606D3D" w:rsidRDefault="00B05B0E" w:rsidP="00B05B0E">
      <w:pPr>
        <w:spacing w:line="480" w:lineRule="auto"/>
        <w:rPr>
          <w:szCs w:val="20"/>
          <w:rtl/>
        </w:rPr>
      </w:pPr>
      <w:r w:rsidRPr="00544DE0">
        <w:rPr>
          <w:szCs w:val="20"/>
          <w:lang w:val="en-GB"/>
        </w:rPr>
        <w:fldChar w:fldCharType="begin"/>
      </w:r>
      <w:r w:rsidRPr="00B833E6">
        <w:rPr>
          <w:szCs w:val="20"/>
          <w:lang w:val="en-GB"/>
        </w:rPr>
        <w:instrText xml:space="preserve"> ADDIN </w:instrText>
      </w:r>
      <w:r w:rsidRPr="00544DE0">
        <w:rPr>
          <w:szCs w:val="20"/>
          <w:lang w:val="en-GB"/>
        </w:rPr>
        <w:fldChar w:fldCharType="end"/>
      </w:r>
    </w:p>
    <w:p w:rsidR="003935CE" w:rsidRDefault="003935CE" w:rsidP="00B05B0E">
      <w:pPr>
        <w:bidi w:val="0"/>
      </w:pPr>
    </w:p>
    <w:sectPr w:rsidR="003935CE" w:rsidSect="00C507A6">
      <w:footerReference w:type="default" r:id="rId4"/>
      <w:pgSz w:w="11906" w:h="16838"/>
      <w:pgMar w:top="1440" w:right="1440" w:bottom="1440" w:left="1440" w:header="708" w:footer="708" w:gutter="0"/>
      <w:lnNumType w:countBy="1" w:restart="continuous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tl/>
      </w:rPr>
      <w:id w:val="111749202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23FC9" w:rsidRDefault="00B05B0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  <w:rtl/>
          </w:rPr>
          <w:t>1</w:t>
        </w:r>
        <w:r>
          <w:rPr>
            <w:noProof/>
          </w:rPr>
          <w:fldChar w:fldCharType="end"/>
        </w:r>
      </w:p>
    </w:sdtContent>
  </w:sdt>
  <w:p w:rsidR="00523FC9" w:rsidRDefault="00B05B0E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B0E"/>
    <w:rsid w:val="003935CE"/>
    <w:rsid w:val="00546875"/>
    <w:rsid w:val="00B05B0E"/>
    <w:rsid w:val="00CB7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CEF11707-F7D1-44CE-8C9F-3E9412A67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5B0E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B05B0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5B0E"/>
  </w:style>
  <w:style w:type="paragraph" w:styleId="NoSpacing">
    <w:name w:val="No Spacing"/>
    <w:uiPriority w:val="1"/>
    <w:qFormat/>
    <w:rsid w:val="00B05B0E"/>
    <w:pPr>
      <w:bidi/>
      <w:spacing w:after="0" w:line="240" w:lineRule="auto"/>
    </w:pPr>
  </w:style>
  <w:style w:type="character" w:customStyle="1" w:styleId="docsum-authors">
    <w:name w:val="docsum-authors"/>
    <w:basedOn w:val="DefaultParagraphFont"/>
    <w:rsid w:val="00B05B0E"/>
  </w:style>
  <w:style w:type="character" w:styleId="LineNumber">
    <w:name w:val="line number"/>
    <w:basedOn w:val="DefaultParagraphFont"/>
    <w:uiPriority w:val="99"/>
    <w:semiHidden/>
    <w:unhideWhenUsed/>
    <w:rsid w:val="00B05B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209</Words>
  <Characters>1197</Characters>
  <Application>Microsoft Office Word</Application>
  <DocSecurity>0</DocSecurity>
  <Lines>9</Lines>
  <Paragraphs>2</Paragraphs>
  <ScaleCrop>false</ScaleCrop>
  <Company/>
  <LinksUpToDate>false</LinksUpToDate>
  <CharactersWithSpaces>1404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Author</cp:lastModifiedBy>
  <cp:revision>1</cp:revision>
  <dcterms:created xsi:type="dcterms:W3CDTF">2021-11-29T23:19:00Z</dcterms:created>
  <dcterms:modified xsi:type="dcterms:W3CDTF">2021-11-29T23:22:00Z</dcterms:modified>
</cp:coreProperties>
</file>