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3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1985"/>
        <w:gridCol w:w="1984"/>
      </w:tblGrid>
      <w:tr w:rsidR="00860A59" w:rsidRPr="00BD066B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2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24"/>
                <w:lang w:val="en-GB" w:eastAsia="da-DK"/>
              </w:rPr>
              <w:t xml:space="preserve">Supplementary Table 1.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val="en-GB" w:eastAsia="da-DK"/>
              </w:rPr>
              <w:t>PD-L1, CD3 and CD8 analyses and calculation of scores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 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val="en-GB" w:eastAsia="da-DK"/>
              </w:rPr>
              <w:t>Total cohort (n=188)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PD-L1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val="en-GB"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szCs w:val="24"/>
                <w:lang w:val="en-GB" w:eastAsia="da-DK"/>
              </w:rPr>
              <w:t> 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%Positive PD-L1 cells, median (IQR)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1.15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(0.68-2.33)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 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CD3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 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%Positive  CD3 cells in CT, median (IQR)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13.34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(8.46-21.05)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%Positive  CD3 cells in IM, median (IQR)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highlight w:val="yellow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18.17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highlight w:val="yellow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(11.31-24.05)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0A59" w:rsidRPr="00BD066B" w:rsidRDefault="00860A59" w:rsidP="009209C4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CD8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 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%Positive CD8 cells in CT, median (IQR)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highlight w:val="yellow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6.11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highlight w:val="yellow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(3.08-11.13)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sz w:val="14"/>
                <w:lang w:val="en-GB" w:eastAsia="da-DK"/>
              </w:rPr>
              <w:t>%Positive CD8 cells in IM, median (IQR)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highlight w:val="yellow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9.32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(5.59-14.10)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0A59" w:rsidRPr="00BD066B" w:rsidRDefault="00860A59" w:rsidP="009209C4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highlight w:val="yellow"/>
                <w:lang w:val="en-GB" w:eastAsia="da-DK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highlight w:val="yellow"/>
                <w:lang w:val="en-GB" w:eastAsia="da-DK"/>
              </w:rPr>
            </w:pPr>
          </w:p>
        </w:tc>
      </w:tr>
      <w:tr w:rsidR="00860A59" w:rsidRPr="00BD066B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Sum of CD3 and CD8 scores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 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  <w:t>0,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48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(25.5%)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  <w:t>1,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(13.3%)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0A59" w:rsidRPr="00BD066B" w:rsidRDefault="00860A59" w:rsidP="009209C4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  <w:t>2,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(23.9%)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0A59" w:rsidRPr="00BD066B" w:rsidRDefault="00860A59" w:rsidP="009209C4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  <w:t>3, n(%)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10.6%)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  <w:t>4, n(%)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(26.6%)</w:t>
            </w:r>
          </w:p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 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Combined marker scores summarized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 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  <w:t>0,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(19.7%)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  <w:t>1,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58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(30.9%)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  <w:t>2, n(%)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81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(43.1%)</w:t>
            </w: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  <w:t>3, n(%)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(6.4%)</w:t>
            </w:r>
          </w:p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</w:p>
        </w:tc>
      </w:tr>
      <w:tr w:rsidR="00860A59" w:rsidRPr="008B6605" w:rsidTr="009209C4">
        <w:trPr>
          <w:trHeight w:hRule="exact" w:val="17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860A59" w:rsidRPr="00BD066B" w:rsidRDefault="00860A59" w:rsidP="009209C4">
            <w:pPr>
              <w:spacing w:after="0" w:line="240" w:lineRule="auto"/>
              <w:ind w:firstLineChars="200" w:firstLine="280"/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i/>
                <w:iCs/>
                <w:color w:val="000000"/>
                <w:sz w:val="14"/>
                <w:lang w:val="en-GB" w:eastAsia="da-DK"/>
              </w:rPr>
              <w:t>4, n(%)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:rsidR="00860A59" w:rsidRPr="00BD066B" w:rsidRDefault="00860A59" w:rsidP="009209C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</w:tcPr>
          <w:p w:rsidR="00860A59" w:rsidRPr="00BD066B" w:rsidRDefault="00860A59" w:rsidP="009209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</w:pPr>
            <w:r w:rsidRPr="00BD066B">
              <w:rPr>
                <w:rFonts w:ascii="Times New Roman" w:eastAsia="Times New Roman" w:hAnsi="Times New Roman" w:cs="Times New Roman"/>
                <w:color w:val="000000"/>
                <w:sz w:val="14"/>
                <w:lang w:val="en-GB" w:eastAsia="da-DK"/>
              </w:rPr>
              <w:t>(0%)</w:t>
            </w:r>
          </w:p>
        </w:tc>
      </w:tr>
    </w:tbl>
    <w:p w:rsidR="00860A59" w:rsidRPr="008B6605" w:rsidRDefault="00860A59" w:rsidP="00860A59">
      <w:pPr>
        <w:spacing w:line="360" w:lineRule="auto"/>
        <w:rPr>
          <w:rFonts w:ascii="Times New Roman" w:hAnsi="Times New Roman" w:cs="Times New Roman"/>
          <w:b/>
          <w:sz w:val="24"/>
          <w:lang w:val="en-GB"/>
        </w:rPr>
      </w:pPr>
    </w:p>
    <w:p w:rsidR="00860A59" w:rsidRPr="008B6605" w:rsidRDefault="00860A59" w:rsidP="00860A59">
      <w:pPr>
        <w:spacing w:line="360" w:lineRule="auto"/>
        <w:rPr>
          <w:rFonts w:ascii="Times New Roman" w:hAnsi="Times New Roman" w:cs="Times New Roman"/>
          <w:sz w:val="24"/>
          <w:lang w:val="en-GB"/>
        </w:rPr>
      </w:pPr>
      <w:r w:rsidRPr="008B6605">
        <w:rPr>
          <w:rFonts w:ascii="Times New Roman" w:hAnsi="Times New Roman" w:cs="Times New Roman"/>
          <w:b/>
          <w:sz w:val="24"/>
          <w:lang w:val="en-GB"/>
        </w:rPr>
        <w:t>Supplementary Table 1:</w:t>
      </w:r>
      <w:r w:rsidRPr="008B6605">
        <w:rPr>
          <w:rFonts w:ascii="Times New Roman" w:hAnsi="Times New Roman" w:cs="Times New Roman"/>
          <w:sz w:val="24"/>
          <w:lang w:val="en-GB"/>
        </w:rPr>
        <w:t xml:space="preserve"> PD-L1, CD3 and CD8 analyses and calculation of scores. PD-L1, CD3 and CD8 were reported as percentages of positive cells divided by total number of cells. Both tumour cells and immune cells were included when counting PD-L1-positive cells. CD3 and CD8 expression was counted in two separate compartments; the invasive margin and the tumour centre. The median percentage for each lymphocyte subpopulation and compartment was used as cut-off values yielding a score of either 0 or 1. </w:t>
      </w:r>
      <w:r w:rsidRPr="008B6605">
        <w:rPr>
          <w:rFonts w:ascii="Times New Roman" w:hAnsi="Times New Roman" w:cs="Times New Roman"/>
          <w:sz w:val="24"/>
          <w:szCs w:val="24"/>
          <w:lang w:val="en-GB"/>
        </w:rPr>
        <w:t>Tumours with a score of 1 for CD3 and CD8 in all compartments were classified as high CD3-CD8 infiltration, while tumours with any score of 0 was classified as low CD3-CD8 infiltration</w:t>
      </w:r>
      <w:r w:rsidRPr="008B6605">
        <w:rPr>
          <w:rFonts w:ascii="Times New Roman" w:hAnsi="Times New Roman" w:cs="Times New Roman"/>
          <w:sz w:val="24"/>
          <w:lang w:val="en-GB"/>
        </w:rPr>
        <w:t xml:space="preserve">. We computed a combined marker score: HLA-G expression (positive +1, negative 0), PD-L1 expression (low +1, high 0), CDX2 expression (reduced +1, high 0), and CD3-CD8 score (low +1, high 0). </w:t>
      </w:r>
      <w:r w:rsidRPr="008B6605">
        <w:rPr>
          <w:rFonts w:ascii="Times New Roman" w:hAnsi="Times New Roman" w:cs="Times New Roman"/>
          <w:sz w:val="24"/>
          <w:szCs w:val="24"/>
          <w:lang w:val="en-GB"/>
        </w:rPr>
        <w:t xml:space="preserve">The points were summarized and patients with score 0 had a low combined marker score, patients with score 1-2 had an intermediate combined marker score, and patients with score 3-4, had a high combined marker score indicating an unfavourable prognosis. </w:t>
      </w:r>
      <w:r w:rsidRPr="008B6605">
        <w:rPr>
          <w:rFonts w:ascii="Times New Roman" w:hAnsi="Times New Roman" w:cs="Times New Roman"/>
          <w:sz w:val="24"/>
          <w:lang w:val="en-GB"/>
        </w:rPr>
        <w:t xml:space="preserve">IQR: Interquartile range. CT: tumour centre. IM: invasive margin. </w:t>
      </w:r>
    </w:p>
    <w:p w:rsidR="00D0156A" w:rsidRPr="00646581" w:rsidRDefault="00860A59">
      <w:pPr>
        <w:rPr>
          <w:rFonts w:ascii="Georgia" w:hAnsi="Georgia"/>
        </w:rPr>
      </w:pPr>
      <w:bookmarkStart w:id="0" w:name="_GoBack"/>
      <w:bookmarkEnd w:id="0"/>
    </w:p>
    <w:sectPr w:rsidR="00D0156A" w:rsidRPr="00646581" w:rsidSect="00F64A33">
      <w:pgSz w:w="11906" w:h="16838"/>
      <w:pgMar w:top="1701" w:right="1134" w:bottom="1701" w:left="1134" w:header="708" w:footer="708" w:gutter="0"/>
      <w:lnNumType w:countBy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A59"/>
    <w:rsid w:val="004763B3"/>
    <w:rsid w:val="0050739D"/>
    <w:rsid w:val="00646581"/>
    <w:rsid w:val="00860A59"/>
    <w:rsid w:val="00F63B77"/>
    <w:rsid w:val="00FE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BC768D-2978-475D-99E4-DE33D5F64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0A5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Linjenummer">
    <w:name w:val="line number"/>
    <w:basedOn w:val="Standardskrifttypeiafsnit"/>
    <w:uiPriority w:val="99"/>
    <w:semiHidden/>
    <w:unhideWhenUsed/>
    <w:rsid w:val="00860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1631</Characters>
  <Application>Microsoft Office Word</Application>
  <DocSecurity>0</DocSecurity>
  <Lines>60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Louise Bjørn Bennedsen</dc:creator>
  <cp:keywords/>
  <dc:description/>
  <cp:lastModifiedBy>Astrid Louise Bjørn Bennedsen</cp:lastModifiedBy>
  <cp:revision>1</cp:revision>
  <dcterms:created xsi:type="dcterms:W3CDTF">2021-09-09T12:55:00Z</dcterms:created>
  <dcterms:modified xsi:type="dcterms:W3CDTF">2021-09-09T12:57:00Z</dcterms:modified>
</cp:coreProperties>
</file>