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10D" w:rsidRDefault="004F110D" w:rsidP="004F11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Hlk89270055"/>
      <w:r w:rsidRPr="005618E4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5618E4">
        <w:rPr>
          <w:rFonts w:ascii="Times New Roman" w:hAnsi="Times New Roman" w:cs="Times New Roman"/>
          <w:b/>
          <w:bCs/>
          <w:sz w:val="24"/>
          <w:szCs w:val="24"/>
        </w:rPr>
        <w:t xml:space="preserve">upplementary Fig. 1. The detection of apoptotic proteins. </w:t>
      </w:r>
      <w:r w:rsidRPr="005618E4">
        <w:rPr>
          <w:rFonts w:ascii="Times New Roman" w:hAnsi="Times New Roman" w:cs="Times New Roman"/>
          <w:sz w:val="24"/>
          <w:szCs w:val="24"/>
        </w:rPr>
        <w:t>(A-H) The protein levels of cleaved-PARP and cleaved-caspase3 were detected by western blot for Fig. 3K-L (A-B), Fig. 5</w:t>
      </w:r>
      <w:r>
        <w:rPr>
          <w:rFonts w:ascii="Times New Roman" w:hAnsi="Times New Roman" w:cs="Times New Roman"/>
          <w:sz w:val="24"/>
          <w:szCs w:val="24"/>
        </w:rPr>
        <w:t>M-N</w:t>
      </w:r>
      <w:r w:rsidRPr="005618E4">
        <w:rPr>
          <w:rFonts w:ascii="Times New Roman" w:hAnsi="Times New Roman" w:cs="Times New Roman"/>
          <w:sz w:val="24"/>
          <w:szCs w:val="24"/>
        </w:rPr>
        <w:t xml:space="preserve"> (C-D), Fig. 7</w:t>
      </w:r>
      <w:r>
        <w:rPr>
          <w:rFonts w:ascii="Times New Roman" w:hAnsi="Times New Roman" w:cs="Times New Roman"/>
          <w:sz w:val="24"/>
          <w:szCs w:val="24"/>
        </w:rPr>
        <w:t>L-M</w:t>
      </w:r>
      <w:r w:rsidRPr="005618E4">
        <w:rPr>
          <w:rFonts w:ascii="Times New Roman" w:hAnsi="Times New Roman" w:cs="Times New Roman"/>
          <w:sz w:val="24"/>
          <w:szCs w:val="24"/>
        </w:rPr>
        <w:t xml:space="preserve"> (E-F) and Fig. 9 (G-H). *</w:t>
      </w:r>
      <w:r w:rsidRPr="005618E4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5618E4">
        <w:rPr>
          <w:rFonts w:ascii="Times New Roman" w:hAnsi="Times New Roman" w:cs="Times New Roman"/>
          <w:sz w:val="24"/>
          <w:szCs w:val="24"/>
        </w:rPr>
        <w:t>&lt; 0.05.</w:t>
      </w:r>
      <w:r w:rsidRPr="004F110D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4F110D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2AE4FC3" wp14:editId="4436AD8D">
            <wp:extent cx="6743700" cy="7484745"/>
            <wp:effectExtent l="0" t="0" r="0" b="1905"/>
            <wp:docPr id="1" name="图片 1" descr="E:\董青青工作文件夹\投稿\2020.5\91166\91166-食管癌-准备投稿（注意：材料与方法中有四处需要添加一作单位信息）\返修\91166 BMC Cancer返修完成，可以返回\Fig-revised\Supplementary Fig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董青青工作文件夹\投稿\2020.5\91166\91166-食管癌-准备投稿（注意：材料与方法中有四处需要添加一作单位信息）\返修\91166 BMC Cancer返修完成，可以返回\Fig-revised\Supplementary Fig 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748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bookmarkEnd w:id="0"/>
    <w:p w:rsidR="004F110D" w:rsidRPr="005618E4" w:rsidRDefault="004F110D" w:rsidP="004F11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618E4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5618E4">
        <w:rPr>
          <w:rFonts w:ascii="Times New Roman" w:hAnsi="Times New Roman" w:cs="Times New Roman"/>
          <w:b/>
          <w:bCs/>
          <w:sz w:val="24"/>
          <w:szCs w:val="24"/>
        </w:rPr>
        <w:t xml:space="preserve">upplementary Fig.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5618E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Knockdown of hsa_circ_0000277 reduced proliferation and induced apoptosis in ESCC cells</w:t>
      </w:r>
      <w:r w:rsidRPr="005618E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5618E4">
        <w:rPr>
          <w:rFonts w:ascii="Times New Roman" w:hAnsi="Times New Roman" w:cs="Times New Roman"/>
          <w:sz w:val="24"/>
          <w:szCs w:val="24"/>
        </w:rPr>
        <w:t>(A</w:t>
      </w:r>
      <w:r>
        <w:rPr>
          <w:rFonts w:ascii="Times New Roman" w:hAnsi="Times New Roman" w:cs="Times New Roman"/>
          <w:sz w:val="24"/>
          <w:szCs w:val="24"/>
        </w:rPr>
        <w:t>-B</w:t>
      </w:r>
      <w:r w:rsidRPr="005618E4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Cell proliferation by EdU assay (A) and apoptosis by flow cytometry (B) were performed after EC9706 and KYSE30 cells were transfected with sh-NC, </w:t>
      </w:r>
      <w:r w:rsidRPr="008217CB">
        <w:rPr>
          <w:rFonts w:ascii="Times New Roman" w:hAnsi="Times New Roman" w:cs="Times New Roman"/>
          <w:sz w:val="24"/>
          <w:szCs w:val="24"/>
        </w:rPr>
        <w:t>sh-circ_0000277#1, sh-circ_0000277</w:t>
      </w:r>
      <w:r>
        <w:rPr>
          <w:rFonts w:ascii="Times New Roman" w:hAnsi="Times New Roman" w:cs="Times New Roman"/>
          <w:sz w:val="24"/>
          <w:szCs w:val="24"/>
        </w:rPr>
        <w:t>#2.</w:t>
      </w:r>
      <w:r w:rsidRPr="008217CB">
        <w:rPr>
          <w:rFonts w:ascii="Times New Roman" w:hAnsi="Times New Roman" w:cs="Times New Roman"/>
          <w:sz w:val="24"/>
          <w:szCs w:val="24"/>
        </w:rPr>
        <w:t xml:space="preserve"> </w:t>
      </w:r>
      <w:r w:rsidRPr="005618E4">
        <w:rPr>
          <w:rFonts w:ascii="Times New Roman" w:hAnsi="Times New Roman" w:cs="Times New Roman"/>
          <w:sz w:val="24"/>
          <w:szCs w:val="24"/>
        </w:rPr>
        <w:t>*</w:t>
      </w:r>
      <w:r w:rsidRPr="005618E4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5618E4">
        <w:rPr>
          <w:rFonts w:ascii="Times New Roman" w:hAnsi="Times New Roman" w:cs="Times New Roman"/>
          <w:sz w:val="24"/>
          <w:szCs w:val="24"/>
        </w:rPr>
        <w:t xml:space="preserve">&lt; </w:t>
      </w:r>
      <w:r w:rsidRPr="005618E4">
        <w:rPr>
          <w:rFonts w:ascii="Times New Roman" w:hAnsi="Times New Roman" w:cs="Times New Roman"/>
          <w:sz w:val="24"/>
          <w:szCs w:val="24"/>
        </w:rPr>
        <w:lastRenderedPageBreak/>
        <w:t>0.05.</w:t>
      </w:r>
      <w:r w:rsidRPr="004F110D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4F110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76950" cy="2962275"/>
            <wp:effectExtent l="0" t="0" r="0" b="9525"/>
            <wp:docPr id="2" name="图片 2" descr="E:\董青青工作文件夹\投稿\2020.5\91166\91166-食管癌-准备投稿（注意：材料与方法中有四处需要添加一作单位信息）\返修\91166 BMC Cancer返修完成，可以返回\Fig-revised\Supplementary Fig 2-new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董青青工作文件夹\投稿\2020.5\91166\91166-食管癌-准备投稿（注意：材料与方法中有四处需要添加一作单位信息）\返修\91166 BMC Cancer返修完成，可以返回\Fig-revised\Supplementary Fig 2-new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A8A" w:rsidRDefault="00610A8A"/>
    <w:sectPr w:rsidR="00610A8A" w:rsidSect="00385DAE">
      <w:pgSz w:w="11907" w:h="16839" w:code="9"/>
      <w:pgMar w:top="567" w:right="720" w:bottom="720" w:left="567" w:header="567" w:footer="544" w:gutter="0"/>
      <w:cols w:space="425"/>
      <w:noEndnote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308" w:rsidRDefault="00AC0308" w:rsidP="004F110D">
      <w:r>
        <w:separator/>
      </w:r>
    </w:p>
  </w:endnote>
  <w:endnote w:type="continuationSeparator" w:id="0">
    <w:p w:rsidR="00AC0308" w:rsidRDefault="00AC0308" w:rsidP="004F1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308" w:rsidRDefault="00AC0308" w:rsidP="004F110D">
      <w:r>
        <w:separator/>
      </w:r>
    </w:p>
  </w:footnote>
  <w:footnote w:type="continuationSeparator" w:id="0">
    <w:p w:rsidR="00AC0308" w:rsidRDefault="00AC0308" w:rsidP="004F11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20"/>
  <w:drawingGridVerticalSpacing w:val="163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72D"/>
    <w:rsid w:val="0000172D"/>
    <w:rsid w:val="00385DAE"/>
    <w:rsid w:val="004F110D"/>
    <w:rsid w:val="00610A8A"/>
    <w:rsid w:val="00AC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3E88CA2-B71D-42F8-9F84-65B7E18E2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1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11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F110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F11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F11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</Words>
  <Characters>469</Characters>
  <Application>Microsoft Office Word</Application>
  <DocSecurity>0</DocSecurity>
  <Lines>3</Lines>
  <Paragraphs>1</Paragraphs>
  <ScaleCrop>false</ScaleCrop>
  <Company>China</Company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2021-12-28T02:20:00Z</dcterms:created>
  <dcterms:modified xsi:type="dcterms:W3CDTF">2021-12-28T02:21:00Z</dcterms:modified>
</cp:coreProperties>
</file>