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9DE6E3" w14:textId="77777777" w:rsidR="00060CCE" w:rsidRPr="00BA028A" w:rsidRDefault="00060CCE" w:rsidP="00060CCE">
      <w:pPr>
        <w:pStyle w:val="NoSpacing"/>
        <w:rPr>
          <w:b/>
          <w:bCs/>
          <w:szCs w:val="24"/>
        </w:rPr>
      </w:pPr>
      <w:r w:rsidRPr="00BA028A">
        <w:rPr>
          <w:b/>
          <w:bCs/>
          <w:szCs w:val="24"/>
        </w:rPr>
        <w:t>Supplementary Table 1</w:t>
      </w:r>
    </w:p>
    <w:p w14:paraId="42AF4138" w14:textId="77777777" w:rsidR="00060CCE" w:rsidRDefault="00060CCE" w:rsidP="00060CCE">
      <w:pPr>
        <w:pStyle w:val="NoSpacing"/>
        <w:rPr>
          <w:b/>
          <w:bCs/>
          <w:sz w:val="20"/>
          <w:szCs w:val="20"/>
        </w:rPr>
      </w:pPr>
    </w:p>
    <w:p w14:paraId="5865E85E" w14:textId="77777777" w:rsidR="00060CCE" w:rsidRDefault="00060CCE" w:rsidP="00060CCE">
      <w:pPr>
        <w:pStyle w:val="NoSpacing"/>
        <w:rPr>
          <w:b/>
          <w:bCs/>
          <w:sz w:val="20"/>
          <w:szCs w:val="20"/>
        </w:rPr>
      </w:pPr>
    </w:p>
    <w:p w14:paraId="0A45136F" w14:textId="3F0DCD29" w:rsidR="00060CCE" w:rsidRDefault="002664F1" w:rsidP="00060CCE">
      <w:pPr>
        <w:pStyle w:val="NoSpacing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0F84866C" wp14:editId="40696E0E">
            <wp:extent cx="5943600" cy="37236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Table 1_ES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730D0" w14:textId="77777777" w:rsidR="00060CCE" w:rsidRDefault="00060CCE" w:rsidP="00060CCE">
      <w:pPr>
        <w:pStyle w:val="NoSpacing"/>
        <w:rPr>
          <w:b/>
          <w:bCs/>
          <w:sz w:val="20"/>
          <w:szCs w:val="20"/>
        </w:rPr>
      </w:pPr>
    </w:p>
    <w:p w14:paraId="09E86AD7" w14:textId="77777777" w:rsidR="00060CCE" w:rsidRDefault="00060CCE" w:rsidP="00060CCE">
      <w:pPr>
        <w:pStyle w:val="NoSpacing"/>
        <w:rPr>
          <w:b/>
          <w:bCs/>
          <w:sz w:val="20"/>
          <w:szCs w:val="20"/>
        </w:rPr>
      </w:pPr>
    </w:p>
    <w:p w14:paraId="34577453" w14:textId="77777777" w:rsidR="00060CCE" w:rsidRDefault="00060CCE" w:rsidP="00060CCE">
      <w:pPr>
        <w:pStyle w:val="NoSpacing"/>
        <w:rPr>
          <w:sz w:val="20"/>
          <w:szCs w:val="20"/>
        </w:rPr>
      </w:pPr>
      <w:r w:rsidRPr="00C64E36">
        <w:rPr>
          <w:b/>
          <w:bCs/>
          <w:sz w:val="20"/>
          <w:szCs w:val="20"/>
        </w:rPr>
        <w:t>Supplementary Table 1: Brain inflammation-related gene expression.</w:t>
      </w:r>
      <w:r w:rsidRPr="00C64E36">
        <w:rPr>
          <w:sz w:val="20"/>
          <w:szCs w:val="20"/>
        </w:rPr>
        <w:t xml:space="preserve"> Among several pro-inflammatory genes in bacterial signaling pathways, only expression of </w:t>
      </w:r>
      <w:r w:rsidRPr="00C64E36">
        <w:rPr>
          <w:i/>
          <w:iCs/>
          <w:sz w:val="20"/>
          <w:szCs w:val="20"/>
        </w:rPr>
        <w:t xml:space="preserve">Il-1B </w:t>
      </w:r>
      <w:r w:rsidRPr="00C64E36">
        <w:rPr>
          <w:sz w:val="20"/>
          <w:szCs w:val="20"/>
        </w:rPr>
        <w:t>is higher in the frontal cortex of Tumor-bearing mice and is attenuated by Resection.</w:t>
      </w:r>
    </w:p>
    <w:p w14:paraId="1A16732A" w14:textId="77777777" w:rsidR="00060CCE" w:rsidRDefault="00060CCE" w:rsidP="00060CCE">
      <w:pPr>
        <w:spacing w:before="0"/>
        <w:contextualSpacing w:val="0"/>
      </w:pPr>
      <w:r>
        <w:br w:type="page"/>
      </w:r>
    </w:p>
    <w:p w14:paraId="22D7554F" w14:textId="77777777" w:rsidR="00060CCE" w:rsidRPr="00BA028A" w:rsidRDefault="00060CCE" w:rsidP="00060CCE">
      <w:pPr>
        <w:pStyle w:val="NoSpacing"/>
        <w:rPr>
          <w:b/>
          <w:bCs/>
        </w:rPr>
      </w:pPr>
      <w:r w:rsidRPr="00BA028A">
        <w:rPr>
          <w:b/>
          <w:bCs/>
        </w:rPr>
        <w:lastRenderedPageBreak/>
        <w:t>Supplementary Table 2</w:t>
      </w:r>
    </w:p>
    <w:p w14:paraId="39F0700C" w14:textId="77777777" w:rsidR="00060CCE" w:rsidRDefault="00060CCE" w:rsidP="00060CCE">
      <w:pPr>
        <w:pStyle w:val="NoSpacing"/>
      </w:pPr>
    </w:p>
    <w:p w14:paraId="5807469D" w14:textId="0F0017B8" w:rsidR="00060CCE" w:rsidRPr="00147E44" w:rsidRDefault="002664F1" w:rsidP="00060CCE">
      <w:pPr>
        <w:pStyle w:val="NoSpacing"/>
      </w:pPr>
      <w:r>
        <w:rPr>
          <w:noProof/>
        </w:rPr>
        <w:drawing>
          <wp:inline distT="0" distB="0" distL="0" distR="0" wp14:anchorId="119A97E2" wp14:editId="2B40F8BB">
            <wp:extent cx="5943600" cy="371348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Table 2_ES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A2CCF1A" w14:textId="77777777" w:rsidR="00060CCE" w:rsidRPr="00C64E36" w:rsidRDefault="00060CCE" w:rsidP="00060CCE">
      <w:pPr>
        <w:pStyle w:val="NoSpacing"/>
        <w:rPr>
          <w:sz w:val="20"/>
          <w:szCs w:val="20"/>
        </w:rPr>
      </w:pPr>
      <w:r w:rsidRPr="00C64E36">
        <w:rPr>
          <w:b/>
          <w:bCs/>
          <w:sz w:val="20"/>
          <w:szCs w:val="20"/>
        </w:rPr>
        <w:t xml:space="preserve">Supplementary Table 2: Spleen bacterial isolate 16S rRNA gene amplicon alignments. </w:t>
      </w:r>
      <w:r w:rsidRPr="00C64E36">
        <w:rPr>
          <w:sz w:val="20"/>
          <w:szCs w:val="20"/>
        </w:rPr>
        <w:t xml:space="preserve">Isolates from mouse spleens in the genera </w:t>
      </w:r>
      <w:proofErr w:type="gramStart"/>
      <w:r w:rsidRPr="00C64E36">
        <w:rPr>
          <w:i/>
          <w:iCs/>
          <w:sz w:val="20"/>
          <w:szCs w:val="20"/>
        </w:rPr>
        <w:t xml:space="preserve">Lactobacillus </w:t>
      </w:r>
      <w:r w:rsidRPr="00C64E36">
        <w:rPr>
          <w:sz w:val="20"/>
          <w:szCs w:val="20"/>
        </w:rPr>
        <w:t xml:space="preserve"> and</w:t>
      </w:r>
      <w:proofErr w:type="gramEnd"/>
      <w:r w:rsidRPr="00C64E36">
        <w:rPr>
          <w:sz w:val="20"/>
          <w:szCs w:val="20"/>
        </w:rPr>
        <w:t xml:space="preserve"> </w:t>
      </w:r>
      <w:r w:rsidRPr="00C64E36">
        <w:rPr>
          <w:i/>
          <w:iCs/>
          <w:sz w:val="20"/>
          <w:szCs w:val="20"/>
        </w:rPr>
        <w:t xml:space="preserve">Streptococcus </w:t>
      </w:r>
      <w:r w:rsidRPr="00C64E36">
        <w:rPr>
          <w:sz w:val="20"/>
          <w:szCs w:val="20"/>
        </w:rPr>
        <w:t xml:space="preserve"> have 100% sequence matches to fecal 16S rRNA amplicon sequences, suggesting that these bacterial translocated from the intestine to the spleen.</w:t>
      </w:r>
      <w:r>
        <w:rPr>
          <w:sz w:val="20"/>
          <w:szCs w:val="20"/>
        </w:rPr>
        <w:t xml:space="preserve"> </w:t>
      </w:r>
    </w:p>
    <w:p w14:paraId="1411D8A9" w14:textId="77777777" w:rsidR="00060CCE" w:rsidRDefault="00060CCE" w:rsidP="00060CCE">
      <w:pPr>
        <w:pStyle w:val="NoSpacing"/>
      </w:pPr>
    </w:p>
    <w:p w14:paraId="763790EE" w14:textId="7607D9AD" w:rsidR="00060CCE" w:rsidRDefault="00060CCE">
      <w:pPr>
        <w:spacing w:before="0" w:after="200" w:line="276" w:lineRule="auto"/>
        <w:contextualSpacing w:val="0"/>
      </w:pPr>
      <w:r>
        <w:br w:type="page"/>
      </w:r>
    </w:p>
    <w:p w14:paraId="32A93216" w14:textId="388F8990" w:rsidR="00060CCE" w:rsidRPr="0054681C" w:rsidRDefault="002664F1" w:rsidP="00060CCE">
      <w:pPr>
        <w:pStyle w:val="NoSpacing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759D3300" wp14:editId="4D91ADB7">
            <wp:extent cx="5943600" cy="3721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_ES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35381" w14:textId="77777777" w:rsidR="00060CCE" w:rsidRPr="0054681C" w:rsidRDefault="00060CCE" w:rsidP="00060CCE">
      <w:pPr>
        <w:pStyle w:val="NoSpacing"/>
        <w:rPr>
          <w:sz w:val="20"/>
          <w:szCs w:val="20"/>
        </w:rPr>
      </w:pPr>
      <w:r w:rsidRPr="0054681C">
        <w:rPr>
          <w:b/>
          <w:bCs/>
          <w:sz w:val="20"/>
          <w:szCs w:val="20"/>
        </w:rPr>
        <w:t>Supplementary Figure 1: Mammary tumors do not affect colonic monocyte and macrophage infiltration.</w:t>
      </w:r>
      <w:r w:rsidRPr="0054681C">
        <w:rPr>
          <w:sz w:val="20"/>
          <w:szCs w:val="20"/>
        </w:rPr>
        <w:t xml:space="preserve"> Although markers of colonic barrier function are altered by tumor implantation, there is no difference in colonic F4/80 staining between treatment groups, a marker of monocyte and macrophage infiltration.</w:t>
      </w:r>
    </w:p>
    <w:p w14:paraId="2636C31A" w14:textId="76768CB1" w:rsidR="00060CCE" w:rsidRDefault="00060CCE">
      <w:pPr>
        <w:spacing w:before="0" w:after="200" w:line="276" w:lineRule="auto"/>
        <w:contextualSpacing w:val="0"/>
      </w:pPr>
      <w:r>
        <w:br w:type="page"/>
      </w:r>
    </w:p>
    <w:p w14:paraId="574BEAF9" w14:textId="4C2A6E4C" w:rsidR="00060CCE" w:rsidRDefault="002664F1" w:rsidP="00060CCE">
      <w:pPr>
        <w:pStyle w:val="NoSpacing"/>
      </w:pPr>
      <w:r>
        <w:rPr>
          <w:noProof/>
        </w:rPr>
        <w:lastRenderedPageBreak/>
        <w:drawing>
          <wp:inline distT="0" distB="0" distL="0" distR="0" wp14:anchorId="12D636C0" wp14:editId="6974DDC4">
            <wp:extent cx="5943600" cy="37141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_ES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24181" w14:textId="77777777" w:rsidR="00060CCE" w:rsidRPr="00C64E36" w:rsidRDefault="00060CCE" w:rsidP="00060CCE">
      <w:pPr>
        <w:pStyle w:val="NoSpacing"/>
        <w:rPr>
          <w:sz w:val="20"/>
          <w:szCs w:val="20"/>
        </w:rPr>
      </w:pPr>
      <w:r w:rsidRPr="00C64E36">
        <w:rPr>
          <w:b/>
          <w:bCs/>
          <w:sz w:val="20"/>
          <w:szCs w:val="20"/>
        </w:rPr>
        <w:t>Supplementary Figure 2: Tumor Cytokines and FISH.</w:t>
      </w:r>
      <w:r w:rsidRPr="00C64E36">
        <w:rPr>
          <w:sz w:val="20"/>
          <w:szCs w:val="20"/>
        </w:rPr>
        <w:t xml:space="preserve"> Implanted tumors produce many cytokines, but do not have detectable fluorescence for bacterial DNA.</w:t>
      </w:r>
    </w:p>
    <w:p w14:paraId="3D0067AC" w14:textId="31542278" w:rsidR="00060CCE" w:rsidRDefault="00060CCE">
      <w:pPr>
        <w:spacing w:before="0" w:after="200" w:line="276" w:lineRule="auto"/>
        <w:contextualSpacing w:val="0"/>
      </w:pPr>
      <w:r>
        <w:br w:type="page"/>
      </w:r>
    </w:p>
    <w:p w14:paraId="03BB222D" w14:textId="77777777" w:rsidR="0039330E" w:rsidRDefault="002664F1"/>
    <w:sectPr w:rsidR="00393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CE"/>
    <w:rsid w:val="00060CCE"/>
    <w:rsid w:val="00146FD8"/>
    <w:rsid w:val="002664F1"/>
    <w:rsid w:val="00BC529F"/>
    <w:rsid w:val="00EF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74E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060CCE"/>
    <w:pPr>
      <w:spacing w:before="120" w:after="160" w:line="259" w:lineRule="auto"/>
      <w:contextualSpacing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60CCE"/>
    <w:pPr>
      <w:spacing w:after="0" w:line="240" w:lineRule="auto"/>
      <w:contextualSpacing/>
    </w:pPr>
    <w:rPr>
      <w:rFonts w:ascii="Arial" w:hAnsi="Arial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060CCE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4F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060CCE"/>
    <w:pPr>
      <w:spacing w:before="120" w:after="160" w:line="259" w:lineRule="auto"/>
      <w:contextualSpacing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60CCE"/>
    <w:pPr>
      <w:spacing w:after="0" w:line="240" w:lineRule="auto"/>
      <w:contextualSpacing/>
    </w:pPr>
    <w:rPr>
      <w:rFonts w:ascii="Arial" w:hAnsi="Arial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060CCE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4F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Michael</dc:creator>
  <cp:keywords/>
  <dc:description/>
  <cp:lastModifiedBy>Soreño, Ramajane</cp:lastModifiedBy>
  <cp:revision>2</cp:revision>
  <dcterms:created xsi:type="dcterms:W3CDTF">2021-01-31T12:56:00Z</dcterms:created>
  <dcterms:modified xsi:type="dcterms:W3CDTF">2022-02-17T03:51:00Z</dcterms:modified>
</cp:coreProperties>
</file>