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9C4" w:rsidRDefault="004773BA" w:rsidP="0098339D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98339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degree information of 29 BC patients</w:t>
      </w:r>
      <w:r w:rsidR="0098339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562"/>
        <w:gridCol w:w="1846"/>
        <w:gridCol w:w="1562"/>
        <w:gridCol w:w="2065"/>
      </w:tblGrid>
      <w:tr w:rsidR="00E47956" w:rsidTr="00C46809">
        <w:trPr>
          <w:trHeight w:val="375"/>
        </w:trPr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47956" w:rsidRPr="0098339D" w:rsidRDefault="0047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47956" w:rsidRPr="0098339D" w:rsidRDefault="0047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47956" w:rsidRPr="0098339D" w:rsidRDefault="0047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47956" w:rsidRPr="0098339D" w:rsidRDefault="0047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Stage</w:t>
            </w:r>
          </w:p>
        </w:tc>
        <w:tc>
          <w:tcPr>
            <w:tcW w:w="124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47956" w:rsidRPr="0098339D" w:rsidRDefault="00477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tcBorders>
              <w:top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tcBorders>
              <w:top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40" w:type="pct"/>
            <w:tcBorders>
              <w:top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T4aN2M0</w:t>
            </w:r>
          </w:p>
        </w:tc>
        <w:tc>
          <w:tcPr>
            <w:tcW w:w="1243" w:type="pct"/>
            <w:tcBorders>
              <w:top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T4N1M0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T2b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T2bN1M0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11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0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1243" w:type="pct"/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47956" w:rsidTr="00C46809">
        <w:trPr>
          <w:trHeight w:val="375"/>
        </w:trPr>
        <w:tc>
          <w:tcPr>
            <w:tcW w:w="766" w:type="pct"/>
            <w:tcBorders>
              <w:bottom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noWrap/>
          </w:tcPr>
          <w:p w:rsidR="00E47956" w:rsidRDefault="00477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</w:tbl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47956" w:rsidRDefault="004773BA" w:rsidP="00983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94545403"/>
      <w:bookmarkStart w:id="1" w:name="_Hlk94552572"/>
      <w:bookmarkStart w:id="2" w:name="_GoBack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  <w:r w:rsidR="0098339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top 10 characteristic metabolites in high and low BC patients</w:t>
      </w:r>
      <w:r w:rsidR="0098339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851"/>
        <w:gridCol w:w="3685"/>
        <w:gridCol w:w="3770"/>
      </w:tblGrid>
      <w:tr w:rsidR="00703C82" w:rsidTr="00703C82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03C82" w:rsidRPr="0098339D" w:rsidRDefault="00703C82" w:rsidP="0098339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</w:t>
            </w: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03C82" w:rsidRPr="0098339D" w:rsidRDefault="00703C82" w:rsidP="0098339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High grade</w:t>
            </w:r>
          </w:p>
        </w:tc>
        <w:tc>
          <w:tcPr>
            <w:tcW w:w="37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03C82" w:rsidRPr="0098339D" w:rsidRDefault="00703C82" w:rsidP="0098339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9D">
              <w:rPr>
                <w:rFonts w:ascii="Times New Roman" w:hAnsi="Times New Roman" w:cs="Times New Roman"/>
                <w:b/>
                <w:sz w:val="24"/>
                <w:szCs w:val="24"/>
              </w:rPr>
              <w:t>Low grade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  <w:tcBorders>
              <w:top w:val="single" w:sz="4" w:space="0" w:color="auto"/>
            </w:tcBorders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Heptanoic acid</w:t>
            </w:r>
          </w:p>
        </w:tc>
        <w:tc>
          <w:tcPr>
            <w:tcW w:w="3770" w:type="dxa"/>
            <w:tcBorders>
              <w:top w:val="single" w:sz="4" w:space="0" w:color="auto"/>
            </w:tcBorders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Myristic acid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Citrulline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Propionic acid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Linoleic acid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Proline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GUDCA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Malic acid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Methylnicotinamide</w:t>
            </w:r>
            <w:proofErr w:type="spellEnd"/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Picolinic acid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Palmitoleic acid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5-Aminolevulinic acid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</w:t>
            </w:r>
          </w:p>
        </w:tc>
      </w:tr>
      <w:tr w:rsidR="00703C82" w:rsidTr="00703C82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GUDCA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7-DHCA</w:t>
            </w:r>
          </w:p>
        </w:tc>
      </w:tr>
      <w:tr w:rsidR="00703C82" w:rsidTr="00E168C5">
        <w:trPr>
          <w:trHeight w:val="285"/>
        </w:trPr>
        <w:tc>
          <w:tcPr>
            <w:tcW w:w="851" w:type="dxa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3685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Fumaric acid</w:t>
            </w:r>
          </w:p>
        </w:tc>
        <w:tc>
          <w:tcPr>
            <w:tcW w:w="3770" w:type="dxa"/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GCDCA</w:t>
            </w:r>
          </w:p>
        </w:tc>
      </w:tr>
      <w:tr w:rsidR="00703C82" w:rsidTr="00E168C5">
        <w:trPr>
          <w:trHeight w:val="285"/>
        </w:trPr>
        <w:tc>
          <w:tcPr>
            <w:tcW w:w="851" w:type="dxa"/>
            <w:tcBorders>
              <w:bottom w:val="single" w:sz="4" w:space="0" w:color="auto"/>
            </w:tcBorders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3-Hydroxylisovalerylcarnitine</w:t>
            </w:r>
          </w:p>
        </w:tc>
        <w:tc>
          <w:tcPr>
            <w:tcW w:w="3770" w:type="dxa"/>
            <w:tcBorders>
              <w:bottom w:val="single" w:sz="4" w:space="0" w:color="auto"/>
            </w:tcBorders>
            <w:noWrap/>
            <w:vAlign w:val="center"/>
          </w:tcPr>
          <w:p w:rsidR="00703C82" w:rsidRDefault="00703C82" w:rsidP="009833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2-Furoic acid</w:t>
            </w:r>
          </w:p>
        </w:tc>
      </w:tr>
    </w:tbl>
    <w:p w:rsidR="00E47956" w:rsidRDefault="00E47956" w:rsidP="00983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98339D" w:rsidRDefault="0098339D" w:rsidP="00983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8339D" w:rsidRDefault="0098339D" w:rsidP="00983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7956" w:rsidRDefault="004773BA" w:rsidP="00983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94552452"/>
      <w:r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="00EC39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C3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top 10 characteristic metabolites in male and female BC patients</w:t>
      </w:r>
      <w:r w:rsidR="009833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685"/>
        <w:gridCol w:w="3686"/>
      </w:tblGrid>
      <w:tr w:rsidR="00EC3931" w:rsidTr="00E168C5">
        <w:trPr>
          <w:trHeight w:val="28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EC3931" w:rsidTr="00E168C5">
        <w:trPr>
          <w:trHeight w:val="285"/>
        </w:trPr>
        <w:tc>
          <w:tcPr>
            <w:tcW w:w="846" w:type="dxa"/>
            <w:tcBorders>
              <w:top w:val="single" w:sz="4" w:space="0" w:color="auto"/>
            </w:tcBorders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Myristic acid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Tridecanoic acid</w:t>
            </w:r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Propionic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Salicyluric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acid</w:t>
            </w:r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5-Aminolevulinic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Shikimic acid</w:t>
            </w:r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Hexanylcarnitine</w:t>
            </w:r>
            <w:proofErr w:type="spellEnd"/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2-Furoic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GDCA</w:t>
            </w:r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4-Hydroxybenzoic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Octanoylcarnitine</w:t>
            </w:r>
            <w:proofErr w:type="spellEnd"/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Heptanoic acid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Dodecanoylcarnitine</w:t>
            </w:r>
            <w:proofErr w:type="spellEnd"/>
          </w:p>
        </w:tc>
      </w:tr>
      <w:tr w:rsidR="00EC3931" w:rsidTr="00E168C5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</w:t>
            </w:r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Picolinic acid</w:t>
            </w:r>
          </w:p>
        </w:tc>
      </w:tr>
      <w:tr w:rsidR="00EC3931" w:rsidTr="00B657D4">
        <w:trPr>
          <w:trHeight w:val="285"/>
        </w:trPr>
        <w:tc>
          <w:tcPr>
            <w:tcW w:w="846" w:type="dxa"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3685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Acetylglycine</w:t>
            </w:r>
            <w:proofErr w:type="spellEnd"/>
          </w:p>
        </w:tc>
        <w:tc>
          <w:tcPr>
            <w:tcW w:w="3686" w:type="dxa"/>
            <w:noWrap/>
          </w:tcPr>
          <w:p w:rsidR="00EC3931" w:rsidRDefault="00EC3931" w:rsidP="00EC3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LCA</w:t>
            </w:r>
          </w:p>
        </w:tc>
      </w:tr>
      <w:tr w:rsidR="000B4A0C" w:rsidTr="00E168C5">
        <w:trPr>
          <w:trHeight w:val="285"/>
        </w:trPr>
        <w:tc>
          <w:tcPr>
            <w:tcW w:w="846" w:type="dxa"/>
            <w:tcBorders>
              <w:bottom w:val="single" w:sz="4" w:space="0" w:color="auto"/>
            </w:tcBorders>
          </w:tcPr>
          <w:p w:rsidR="000B4A0C" w:rsidRDefault="000B4A0C" w:rsidP="000B4A0C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noWrap/>
          </w:tcPr>
          <w:p w:rsidR="000B4A0C" w:rsidRPr="000B4A0C" w:rsidRDefault="000B4A0C" w:rsidP="000B4A0C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B4A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GUDCA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noWrap/>
          </w:tcPr>
          <w:p w:rsidR="000B4A0C" w:rsidRPr="000B4A0C" w:rsidRDefault="000B4A0C" w:rsidP="000B4A0C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0B4A0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Decanoylcarnitine</w:t>
            </w:r>
            <w:proofErr w:type="spellEnd"/>
          </w:p>
        </w:tc>
      </w:tr>
    </w:tbl>
    <w:p w:rsidR="00E47956" w:rsidRDefault="00E47956">
      <w:pPr>
        <w:rPr>
          <w:rFonts w:ascii="Times New Roman" w:hAnsi="Times New Roman" w:cs="Times New Roman"/>
          <w:sz w:val="24"/>
          <w:szCs w:val="24"/>
        </w:rPr>
      </w:pPr>
    </w:p>
    <w:bookmarkEnd w:id="3"/>
    <w:p w:rsidR="00E47956" w:rsidRDefault="00E47956">
      <w:pPr>
        <w:rPr>
          <w:rFonts w:ascii="Times New Roman" w:hAnsi="Times New Roman" w:cs="Times New Roman"/>
          <w:sz w:val="24"/>
          <w:szCs w:val="24"/>
        </w:rPr>
      </w:pPr>
    </w:p>
    <w:p w:rsidR="00E168C5" w:rsidRPr="00E168C5" w:rsidRDefault="00E168C5">
      <w:pPr>
        <w:rPr>
          <w:rFonts w:ascii="Times New Roman" w:hAnsi="Times New Roman" w:cs="Times New Roman" w:hint="eastAsia"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sz w:val="24"/>
          <w:szCs w:val="24"/>
        </w:rPr>
      </w:pPr>
    </w:p>
    <w:p w:rsidR="000E1C39" w:rsidRDefault="000E1C39">
      <w:pPr>
        <w:rPr>
          <w:rFonts w:ascii="Times New Roman" w:hAnsi="Times New Roman" w:cs="Times New Roman" w:hint="eastAsia"/>
          <w:sz w:val="24"/>
          <w:szCs w:val="24"/>
        </w:rPr>
      </w:pPr>
      <w:bookmarkStart w:id="4" w:name="_Hlk94545459"/>
      <w:r w:rsidRPr="000E1C39">
        <w:rPr>
          <w:rFonts w:hint="eastAsia"/>
        </w:rPr>
        <w:drawing>
          <wp:inline distT="0" distB="0" distL="0" distR="0">
            <wp:extent cx="5274310" cy="55445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4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956" w:rsidRDefault="004773BA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94545507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D33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E20E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OPLS-DA score plot for HC and </w:t>
      </w:r>
      <w:proofErr w:type="gramStart"/>
      <w:r>
        <w:rPr>
          <w:rFonts w:ascii="Times New Roman" w:hAnsi="Times New Roman" w:cs="Times New Roman"/>
          <w:sz w:val="24"/>
          <w:szCs w:val="24"/>
        </w:rPr>
        <w:t>high and low grade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BC patients.</w:t>
      </w:r>
    </w:p>
    <w:bookmarkEnd w:id="5"/>
    <w:p w:rsidR="00E47956" w:rsidRDefault="00E47956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7956" w:rsidRDefault="00E47956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7956" w:rsidRDefault="00E47956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20EE" w:rsidRDefault="008E20EE" w:rsidP="008E2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7956" w:rsidRDefault="00E47956">
      <w:pPr>
        <w:rPr>
          <w:rFonts w:ascii="Times New Roman" w:hAnsi="Times New Roman" w:cs="Times New Roman"/>
          <w:sz w:val="24"/>
          <w:szCs w:val="24"/>
        </w:rPr>
      </w:pPr>
    </w:p>
    <w:p w:rsidR="000E1C39" w:rsidRDefault="000E1C39" w:rsidP="008E20EE">
      <w:pPr>
        <w:jc w:val="left"/>
        <w:rPr>
          <w:rFonts w:ascii="Times New Roman" w:hAnsi="Times New Roman" w:cs="Times New Roman" w:hint="eastAsia"/>
          <w:sz w:val="24"/>
          <w:szCs w:val="24"/>
        </w:rPr>
      </w:pPr>
      <w:bookmarkStart w:id="6" w:name="_Hlk94552497"/>
      <w:r w:rsidRPr="000E1C39">
        <w:rPr>
          <w:rFonts w:hint="eastAsia"/>
        </w:rPr>
        <w:drawing>
          <wp:inline distT="0" distB="0" distL="0" distR="0">
            <wp:extent cx="5274310" cy="554456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4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956" w:rsidRDefault="004773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D33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35AF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OPLS-DA score plot for HC and BC groups in </w:t>
      </w:r>
      <w:r>
        <w:rPr>
          <w:rFonts w:ascii="Times New Roman" w:hAnsi="Times New Roman" w:cs="Times New Roman"/>
          <w:sz w:val="24"/>
          <w:szCs w:val="24"/>
        </w:rPr>
        <w:t>male and female.</w:t>
      </w:r>
    </w:p>
    <w:bookmarkEnd w:id="1"/>
    <w:bookmarkEnd w:id="6"/>
    <w:bookmarkEnd w:id="2"/>
    <w:p w:rsidR="00E47956" w:rsidRDefault="00E47956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1AE7ACDF" wp14:editId="44DF99F7">
            <wp:extent cx="5274310" cy="2153285"/>
            <wp:effectExtent l="0" t="0" r="2540" b="1841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68" w:rsidRDefault="001D3368" w:rsidP="001D33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D3368" w:rsidRDefault="001D3368" w:rsidP="001D33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>
        <w:rPr>
          <w:rFonts w:ascii="Times New Roman" w:hAnsi="Times New Roman" w:cs="Times New Roman"/>
          <w:sz w:val="24"/>
          <w:szCs w:val="24"/>
        </w:rPr>
        <w:t xml:space="preserve">The survival probability and expression of Protein Kinase AMP-Activated Catalytic Subunit Alpha 2 (PRKAA2) </w:t>
      </w:r>
    </w:p>
    <w:p w:rsidR="001D3368" w:rsidRP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/>
          <w:sz w:val="24"/>
          <w:szCs w:val="24"/>
        </w:rPr>
      </w:pPr>
    </w:p>
    <w:p w:rsidR="001D3368" w:rsidRDefault="001D3368" w:rsidP="001D3368">
      <w:pPr>
        <w:rPr>
          <w:rFonts w:ascii="Times New Roman" w:hAnsi="Times New Roman" w:cs="Times New Roman" w:hint="eastAsia"/>
          <w:sz w:val="24"/>
          <w:szCs w:val="24"/>
        </w:rPr>
      </w:pPr>
    </w:p>
    <w:sectPr w:rsidR="001D33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3BA" w:rsidRDefault="004773BA" w:rsidP="004959C4">
      <w:r>
        <w:separator/>
      </w:r>
    </w:p>
  </w:endnote>
  <w:endnote w:type="continuationSeparator" w:id="0">
    <w:p w:rsidR="004773BA" w:rsidRDefault="004773BA" w:rsidP="0049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3BA" w:rsidRDefault="004773BA" w:rsidP="004959C4">
      <w:r>
        <w:separator/>
      </w:r>
    </w:p>
  </w:footnote>
  <w:footnote w:type="continuationSeparator" w:id="0">
    <w:p w:rsidR="004773BA" w:rsidRDefault="004773BA" w:rsidP="00495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wMjc3MzQxsTQ0MTdU0lEKTi0uzszPAykwrAUAFODbaywAAAA="/>
  </w:docVars>
  <w:rsids>
    <w:rsidRoot w:val="00677EA9"/>
    <w:rsid w:val="000B4A0C"/>
    <w:rsid w:val="000E1C39"/>
    <w:rsid w:val="001A39B6"/>
    <w:rsid w:val="001D3368"/>
    <w:rsid w:val="00367705"/>
    <w:rsid w:val="003865EB"/>
    <w:rsid w:val="004773BA"/>
    <w:rsid w:val="004959C4"/>
    <w:rsid w:val="005B4494"/>
    <w:rsid w:val="00677EA9"/>
    <w:rsid w:val="006D5255"/>
    <w:rsid w:val="00703C82"/>
    <w:rsid w:val="008E20EE"/>
    <w:rsid w:val="00935AF4"/>
    <w:rsid w:val="0098339D"/>
    <w:rsid w:val="009E05CF"/>
    <w:rsid w:val="00A56E61"/>
    <w:rsid w:val="00B657D4"/>
    <w:rsid w:val="00C46809"/>
    <w:rsid w:val="00C77048"/>
    <w:rsid w:val="00E168C5"/>
    <w:rsid w:val="00E47956"/>
    <w:rsid w:val="00EC3931"/>
    <w:rsid w:val="00F01766"/>
    <w:rsid w:val="053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41665"/>
  <w15:docId w15:val="{12A568B1-B7AA-4C5C-966A-973FFFC9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xiang</dc:creator>
  <cp:lastModifiedBy>CJL</cp:lastModifiedBy>
  <cp:revision>9</cp:revision>
  <dcterms:created xsi:type="dcterms:W3CDTF">2022-01-30T14:49:00Z</dcterms:created>
  <dcterms:modified xsi:type="dcterms:W3CDTF">2022-01-31T12:21:00Z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