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511BB" w14:textId="77777777" w:rsidR="00D86960" w:rsidRDefault="00D86960" w:rsidP="00D86960">
      <w:pPr>
        <w:rPr>
          <w:rFonts w:ascii="Times New Roman" w:hAnsi="Times New Roman"/>
          <w:b/>
          <w:kern w:val="0"/>
          <w:sz w:val="24"/>
          <w:lang w:eastAsia="en-US"/>
        </w:rPr>
      </w:pPr>
      <w:r>
        <w:rPr>
          <w:rFonts w:ascii="Times New Roman" w:hAnsi="Times New Roman"/>
          <w:b/>
          <w:sz w:val="24"/>
        </w:rPr>
        <w:t>Supplementary material legends</w:t>
      </w:r>
    </w:p>
    <w:p w14:paraId="686604E7" w14:textId="77777777" w:rsidR="00D86960" w:rsidRDefault="00D86960" w:rsidP="00D86960">
      <w:pPr>
        <w:rPr>
          <w:rFonts w:ascii="Times New Roman" w:hAnsi="Times New Roman"/>
          <w:kern w:val="0"/>
          <w:sz w:val="24"/>
          <w:lang w:eastAsia="en-US"/>
        </w:rPr>
      </w:pPr>
      <w:r>
        <w:rPr>
          <w:rFonts w:ascii="Times New Roman" w:hAnsi="Times New Roman"/>
          <w:sz w:val="24"/>
        </w:rPr>
        <w:t xml:space="preserve">Additional file 1: </w:t>
      </w:r>
      <w:r>
        <w:rPr>
          <w:rFonts w:hint="eastAsia"/>
        </w:rPr>
        <w:t xml:space="preserve">Clinical information of patients in </w:t>
      </w:r>
      <w:r>
        <w:rPr>
          <w:rFonts w:eastAsia="Times New Roman Uni" w:cs="Times New Roman" w:hint="eastAsia"/>
          <w:szCs w:val="24"/>
        </w:rPr>
        <w:t xml:space="preserve">the </w:t>
      </w:r>
      <w:r>
        <w:rPr>
          <w:rFonts w:hint="eastAsia"/>
        </w:rPr>
        <w:t>training cohort (TCGA-PRAD).</w:t>
      </w:r>
    </w:p>
    <w:p w14:paraId="2CD7072F" w14:textId="77777777" w:rsidR="00D86960" w:rsidRDefault="00D86960" w:rsidP="00D86960">
      <w:pPr>
        <w:rPr>
          <w:rFonts w:ascii="Times New Roman" w:hAnsi="Times New Roman"/>
          <w:sz w:val="24"/>
        </w:rPr>
      </w:pPr>
    </w:p>
    <w:p w14:paraId="503B53D1" w14:textId="77777777" w:rsidR="00D86960" w:rsidRDefault="00D86960" w:rsidP="00D86960">
      <w:pPr>
        <w:rPr>
          <w:rFonts w:ascii="Times New Roman" w:hAnsi="Times New Roman"/>
          <w:kern w:val="0"/>
          <w:sz w:val="24"/>
          <w:lang w:eastAsia="en-US"/>
        </w:rPr>
      </w:pPr>
      <w:r>
        <w:rPr>
          <w:rFonts w:ascii="Times New Roman" w:hAnsi="Times New Roman"/>
          <w:sz w:val="24"/>
        </w:rPr>
        <w:t xml:space="preserve">Additional file 2: </w:t>
      </w:r>
      <w:r>
        <w:rPr>
          <w:rFonts w:hint="eastAsia"/>
        </w:rPr>
        <w:t xml:space="preserve">Clinical information of patients in </w:t>
      </w:r>
      <w:r>
        <w:rPr>
          <w:rFonts w:eastAsia="Times New Roman Uni" w:cs="Times New Roman" w:hint="eastAsia"/>
          <w:szCs w:val="24"/>
        </w:rPr>
        <w:t xml:space="preserve">the </w:t>
      </w:r>
      <w:r>
        <w:rPr>
          <w:rFonts w:hint="eastAsia"/>
        </w:rPr>
        <w:t>validation cohort (DFKZ 2018) (A</w:t>
      </w:r>
      <w:r>
        <w:rPr>
          <w:rFonts w:eastAsia="Times New Roman Uni" w:cs="Times New Roman" w:hint="eastAsia"/>
          <w:szCs w:val="24"/>
        </w:rPr>
        <w:t>)</w:t>
      </w:r>
      <w:r>
        <w:rPr>
          <w:rFonts w:hint="eastAsia"/>
        </w:rPr>
        <w:t xml:space="preserve"> and those in</w:t>
      </w:r>
      <w:r>
        <w:rPr>
          <w:rFonts w:eastAsia="Times New Roman Uni" w:cs="Times New Roman" w:hint="eastAsia"/>
          <w:szCs w:val="24"/>
        </w:rPr>
        <w:t xml:space="preserve"> the</w:t>
      </w:r>
      <w:r>
        <w:rPr>
          <w:rFonts w:hint="eastAsia"/>
        </w:rPr>
        <w:t xml:space="preserve"> validation cohort (GSE70770) (B)</w:t>
      </w:r>
    </w:p>
    <w:p w14:paraId="0F0B462E" w14:textId="77777777" w:rsidR="00D86960" w:rsidRDefault="00D86960" w:rsidP="00D86960">
      <w:pPr>
        <w:rPr>
          <w:rFonts w:ascii="Times New Roman" w:hAnsi="Times New Roman"/>
          <w:sz w:val="24"/>
        </w:rPr>
      </w:pPr>
    </w:p>
    <w:p w14:paraId="3E90109A" w14:textId="77777777" w:rsidR="00D86960" w:rsidRDefault="00D86960" w:rsidP="00D86960">
      <w:pPr>
        <w:rPr>
          <w:rFonts w:ascii="Times New Roman" w:hAnsi="Times New Roman"/>
          <w:kern w:val="0"/>
          <w:sz w:val="24"/>
          <w:lang w:eastAsia="en-US"/>
        </w:rPr>
      </w:pPr>
      <w:r>
        <w:rPr>
          <w:rFonts w:ascii="Times New Roman" w:hAnsi="Times New Roman"/>
          <w:sz w:val="24"/>
        </w:rPr>
        <w:t>Additional file 3: 7</w:t>
      </w:r>
      <w:r>
        <w:rPr>
          <w:rFonts w:hint="eastAsia"/>
          <w:color w:val="000000" w:themeColor="text1"/>
        </w:rPr>
        <w:t>0 KEGG metabolism pathways analyzed in this study. KEGG: Kyoto Encyclopedia of Genes and Genomes</w:t>
      </w:r>
    </w:p>
    <w:p w14:paraId="37D9BF22" w14:textId="77777777" w:rsidR="00D86960" w:rsidRDefault="00D86960" w:rsidP="00D86960">
      <w:pPr>
        <w:rPr>
          <w:rFonts w:ascii="Times New Roman" w:hAnsi="Times New Roman"/>
          <w:sz w:val="24"/>
        </w:rPr>
      </w:pPr>
    </w:p>
    <w:p w14:paraId="3786575D" w14:textId="77777777" w:rsidR="00D86960" w:rsidRDefault="00D86960" w:rsidP="00D86960">
      <w:pPr>
        <w:rPr>
          <w:rFonts w:ascii="Times New Roman" w:hAnsi="Times New Roman"/>
          <w:kern w:val="0"/>
          <w:sz w:val="24"/>
          <w:lang w:eastAsia="en-US"/>
        </w:rPr>
      </w:pPr>
      <w:r>
        <w:rPr>
          <w:rFonts w:ascii="Times New Roman" w:hAnsi="Times New Roman"/>
          <w:sz w:val="24"/>
        </w:rPr>
        <w:t xml:space="preserve">Additional file 4: Relative expression </w:t>
      </w:r>
      <w:r>
        <w:rPr>
          <w:rFonts w:eastAsia="Times New Roman Uni" w:cs="Times New Roman" w:hint="eastAsia"/>
          <w:szCs w:val="24"/>
        </w:rPr>
        <w:t>levels</w:t>
      </w:r>
      <w:r>
        <w:rPr>
          <w:rFonts w:hint="eastAsia"/>
        </w:rPr>
        <w:t xml:space="preserve"> of CA14 (A), LRAT (B), and MGAT5B (C) in prostate cancer samples and matched normal samples used for PCR analysis.</w:t>
      </w:r>
    </w:p>
    <w:p w14:paraId="37D266B9" w14:textId="77777777" w:rsidR="00D86960" w:rsidRDefault="00D86960" w:rsidP="00D86960">
      <w:pPr>
        <w:rPr>
          <w:rFonts w:ascii="Times New Roman" w:hAnsi="Times New Roman"/>
          <w:sz w:val="24"/>
        </w:rPr>
      </w:pPr>
    </w:p>
    <w:p w14:paraId="1DBB9C2E" w14:textId="77777777" w:rsidR="00D86960" w:rsidRDefault="00D86960" w:rsidP="00D86960">
      <w:pPr>
        <w:spacing w:line="360" w:lineRule="auto"/>
        <w:rPr>
          <w:rFonts w:ascii="Times New Roman" w:hAnsi="Times New Roman"/>
          <w:kern w:val="0"/>
          <w:sz w:val="24"/>
          <w:lang w:eastAsia="en-US"/>
        </w:rPr>
      </w:pPr>
      <w:r>
        <w:rPr>
          <w:rFonts w:ascii="Times New Roman" w:hAnsi="Times New Roman"/>
          <w:sz w:val="24"/>
        </w:rPr>
        <w:t>Additional file 5: Objectives, methods and package names</w:t>
      </w:r>
      <w:r>
        <w:rPr>
          <w:rFonts w:hint="eastAsia"/>
          <w:color w:val="000000" w:themeColor="text1"/>
        </w:rPr>
        <w:t> of different R packages used in different steps in our analysis.</w:t>
      </w:r>
    </w:p>
    <w:p w14:paraId="41634370" w14:textId="77777777" w:rsidR="00D86960" w:rsidRDefault="00D86960" w:rsidP="00D86960">
      <w:pPr>
        <w:rPr>
          <w:rFonts w:ascii="Times New Roman" w:hAnsi="Times New Roman"/>
          <w:sz w:val="24"/>
        </w:rPr>
      </w:pPr>
    </w:p>
    <w:p w14:paraId="181EF868" w14:textId="77777777" w:rsidR="00D86960" w:rsidRDefault="00D86960" w:rsidP="00D86960">
      <w:pPr>
        <w:rPr>
          <w:rFonts w:ascii="Times New Roman" w:hAnsi="Times New Roman"/>
          <w:kern w:val="0"/>
          <w:sz w:val="24"/>
          <w:lang w:eastAsia="en-US"/>
        </w:rPr>
      </w:pPr>
      <w:r>
        <w:rPr>
          <w:rFonts w:ascii="Times New Roman" w:hAnsi="Times New Roman"/>
          <w:sz w:val="24"/>
        </w:rPr>
        <w:t xml:space="preserve">Additional file 6: GSEA identifying </w:t>
      </w:r>
      <w:r>
        <w:rPr>
          <w:rFonts w:hint="eastAsia"/>
          <w:color w:val="000000" w:themeColor="text1"/>
        </w:rPr>
        <w:t xml:space="preserve">KEGG </w:t>
      </w:r>
      <w:r>
        <w:rPr>
          <w:rFonts w:hint="eastAsia"/>
        </w:rPr>
        <w:t>pathways enriched in normal prostate tissues (A</w:t>
      </w:r>
      <w:r>
        <w:rPr>
          <w:rFonts w:eastAsia="Times New Roman Uni" w:cs="Times New Roman" w:hint="eastAsia"/>
          <w:szCs w:val="24"/>
        </w:rPr>
        <w:t>–</w:t>
      </w:r>
      <w:r>
        <w:rPr>
          <w:rFonts w:hint="eastAsia"/>
        </w:rPr>
        <w:t xml:space="preserve">K) and prostate cancer tissues (L, M). Gene </w:t>
      </w:r>
      <w:r>
        <w:rPr>
          <w:rFonts w:eastAsia="Times New Roman Uni" w:cs="Times New Roman" w:hint="eastAsia"/>
          <w:szCs w:val="24"/>
        </w:rPr>
        <w:t>Set</w:t>
      </w:r>
      <w:r>
        <w:rPr>
          <w:rFonts w:hint="eastAsia"/>
        </w:rPr>
        <w:t xml:space="preserve"> Enrichment Analysis: Gene </w:t>
      </w:r>
      <w:r>
        <w:rPr>
          <w:rFonts w:eastAsia="Times New Roman Uni" w:cs="Times New Roman" w:hint="eastAsia"/>
          <w:szCs w:val="24"/>
        </w:rPr>
        <w:t>Set</w:t>
      </w:r>
      <w:r>
        <w:rPr>
          <w:rFonts w:hint="eastAsia"/>
        </w:rPr>
        <w:t xml:space="preserve"> Enrichment Analysis; KEGG: </w:t>
      </w:r>
      <w:r>
        <w:rPr>
          <w:rFonts w:hint="eastAsia"/>
          <w:color w:val="000000" w:themeColor="text1"/>
        </w:rPr>
        <w:t>Kyoto Encyclopedia of Genes and Genomes.</w:t>
      </w:r>
    </w:p>
    <w:p w14:paraId="772C63A7" w14:textId="77777777" w:rsidR="00D86960" w:rsidRDefault="00D86960" w:rsidP="00D86960">
      <w:pPr>
        <w:rPr>
          <w:rFonts w:ascii="Times New Roman" w:hAnsi="Times New Roman"/>
          <w:sz w:val="24"/>
        </w:rPr>
      </w:pPr>
    </w:p>
    <w:p w14:paraId="7CF7EE82" w14:textId="77777777" w:rsidR="00D86960" w:rsidRDefault="00D86960" w:rsidP="00D86960">
      <w:pPr>
        <w:rPr>
          <w:rFonts w:ascii="Times New Roman" w:hAnsi="Times New Roman"/>
          <w:kern w:val="0"/>
          <w:sz w:val="24"/>
          <w:lang w:eastAsia="en-US"/>
        </w:rPr>
      </w:pPr>
      <w:r>
        <w:rPr>
          <w:rFonts w:ascii="Times New Roman" w:hAnsi="Times New Roman"/>
          <w:sz w:val="24"/>
        </w:rPr>
        <w:t>Additional file 7: Metabolism pathways and their corresponding core enrichment genes significantly enriched in normal samples (A) and tumor samples (B).</w:t>
      </w:r>
      <w:r>
        <w:rPr>
          <w:rFonts w:hint="eastAsia"/>
        </w:rPr>
        <w:t xml:space="preserve"> </w:t>
      </w:r>
      <w:r>
        <w:rPr>
          <w:rFonts w:ascii="Times New Roman" w:hAnsi="Times New Roman"/>
          <w:color w:val="000000" w:themeColor="text1"/>
          <w:sz w:val="24"/>
        </w:rPr>
        <w:t xml:space="preserve">KEGG: </w:t>
      </w:r>
      <w:r>
        <w:rPr>
          <w:rFonts w:hint="eastAsia"/>
          <w:color w:val="000000" w:themeColor="text1"/>
        </w:rPr>
        <w:t>Kyoto Encyclopedia of Genes and Genomes</w:t>
      </w:r>
    </w:p>
    <w:p w14:paraId="4E85E058" w14:textId="77777777" w:rsidR="00D86960" w:rsidRDefault="00D86960" w:rsidP="00D86960">
      <w:pPr>
        <w:rPr>
          <w:rFonts w:ascii="Times New Roman" w:hAnsi="Times New Roman"/>
          <w:sz w:val="24"/>
        </w:rPr>
      </w:pPr>
    </w:p>
    <w:p w14:paraId="00FC7833" w14:textId="77777777" w:rsidR="00D86960" w:rsidRDefault="00D86960" w:rsidP="00D86960">
      <w:pPr>
        <w:rPr>
          <w:rFonts w:ascii="Times New Roman" w:hAnsi="Times New Roman"/>
          <w:kern w:val="0"/>
          <w:sz w:val="24"/>
          <w:lang w:eastAsia="en-US"/>
        </w:rPr>
      </w:pPr>
      <w:r>
        <w:rPr>
          <w:rFonts w:ascii="Times New Roman" w:hAnsi="Times New Roman"/>
          <w:sz w:val="24"/>
        </w:rPr>
        <w:t xml:space="preserve">Additional file 8: A list of core enrichment genes related to </w:t>
      </w:r>
      <w:r>
        <w:rPr>
          <w:rFonts w:eastAsia="Times New Roman Uni" w:cs="Times New Roman" w:hint="eastAsia"/>
          <w:szCs w:val="24"/>
        </w:rPr>
        <w:t xml:space="preserve">the </w:t>
      </w:r>
      <w:r>
        <w:rPr>
          <w:rFonts w:hint="eastAsia"/>
        </w:rPr>
        <w:t>prognosis of prostate cancer patients</w:t>
      </w:r>
      <w:r>
        <w:rPr>
          <w:rFonts w:eastAsia="Times New Roman Uni" w:cs="Times New Roman" w:hint="eastAsia"/>
          <w:szCs w:val="24"/>
        </w:rPr>
        <w:t>. Each</w:t>
      </w:r>
      <w:r>
        <w:rPr>
          <w:rFonts w:hint="eastAsia"/>
        </w:rPr>
        <w:t xml:space="preserve"> gene included had a p value &lt;0.05. HR, hazard ratio</w:t>
      </w:r>
    </w:p>
    <w:p w14:paraId="709BE30A" w14:textId="77777777" w:rsidR="00D86960" w:rsidRDefault="00D86960" w:rsidP="00D86960">
      <w:pPr>
        <w:rPr>
          <w:rFonts w:ascii="Times New Roman" w:eastAsia="Times New Roman Uni" w:hAnsi="Times New Roman" w:cs="Times New Roman"/>
          <w:sz w:val="24"/>
          <w:szCs w:val="24"/>
        </w:rPr>
      </w:pPr>
    </w:p>
    <w:p w14:paraId="2761DE69" w14:textId="77777777" w:rsidR="00D86960" w:rsidRDefault="00D86960" w:rsidP="00D86960">
      <w:pPr>
        <w:rPr>
          <w:rFonts w:ascii="Times New Roman" w:hAnsi="Times New Roman" w:cs="Times New Roman"/>
          <w:color w:val="000000"/>
          <w:sz w:val="24"/>
          <w:szCs w:val="24"/>
          <w:shd w:val="clear" w:color="auto" w:fill="FFFFFF"/>
        </w:rPr>
      </w:pPr>
      <w:r>
        <w:rPr>
          <w:rFonts w:ascii="Times New Roman" w:eastAsia="Times New Roman Uni" w:hAnsi="Times New Roman" w:cs="Times New Roman"/>
          <w:sz w:val="24"/>
          <w:szCs w:val="24"/>
        </w:rPr>
        <w:t xml:space="preserve">Additional file 9: The 3- and 5- year ROC curves of the nomogram model constructed only by pathologic T stage and </w:t>
      </w:r>
      <w:proofErr w:type="spellStart"/>
      <w:r>
        <w:rPr>
          <w:rFonts w:ascii="Times New Roman" w:eastAsia="Times New Roman Uni" w:hAnsi="Times New Roman" w:cs="Times New Roman"/>
          <w:sz w:val="24"/>
          <w:szCs w:val="24"/>
        </w:rPr>
        <w:t>gleason</w:t>
      </w:r>
      <w:proofErr w:type="spellEnd"/>
      <w:r>
        <w:rPr>
          <w:rFonts w:ascii="Times New Roman" w:eastAsia="Times New Roman Uni" w:hAnsi="Times New Roman" w:cs="Times New Roman"/>
          <w:sz w:val="24"/>
          <w:szCs w:val="24"/>
        </w:rPr>
        <w:t xml:space="preserve"> score, the AUCs were lower than the nomogram model with the RS model, suggesting that the addition of our RS model i</w:t>
      </w:r>
      <w:r>
        <w:rPr>
          <w:rFonts w:ascii="Times New Roman" w:hAnsi="Times New Roman" w:cs="Times New Roman"/>
          <w:color w:val="000000"/>
          <w:sz w:val="24"/>
          <w:szCs w:val="24"/>
          <w:shd w:val="clear" w:color="auto" w:fill="FFFFFF"/>
        </w:rPr>
        <w:t>ncreases could better predict BCR.</w:t>
      </w:r>
    </w:p>
    <w:p w14:paraId="709E372F" w14:textId="77777777" w:rsidR="00D86960" w:rsidRDefault="00D86960" w:rsidP="00D86960">
      <w:pPr>
        <w:rPr>
          <w:rFonts w:ascii="Times New Roman" w:hAnsi="Times New Roman" w:cs="Times New Roman"/>
        </w:rPr>
      </w:pPr>
    </w:p>
    <w:p w14:paraId="513B5B6C" w14:textId="731C5E06" w:rsidR="00A2662A" w:rsidRPr="00F667F0" w:rsidRDefault="00D86960" w:rsidP="00F667F0">
      <w:pPr>
        <w:widowControl/>
        <w:rPr>
          <w:rFonts w:ascii="等线" w:eastAsia="等线" w:hAnsi="等线" w:cs="宋体"/>
          <w:color w:val="000000"/>
          <w:kern w:val="0"/>
          <w:sz w:val="22"/>
        </w:rPr>
      </w:pPr>
      <w:r>
        <w:rPr>
          <w:rFonts w:ascii="Times New Roman" w:eastAsia="Times New Roman Uni" w:hAnsi="Times New Roman" w:cs="Times New Roman"/>
          <w:sz w:val="24"/>
          <w:szCs w:val="24"/>
        </w:rPr>
        <w:t xml:space="preserve">Additional file 10: The </w:t>
      </w:r>
      <w:r w:rsidR="00BD33B1">
        <w:rPr>
          <w:rFonts w:ascii="Times New Roman" w:eastAsia="Times New Roman Uni" w:hAnsi="Times New Roman" w:cs="Times New Roman" w:hint="eastAsia"/>
          <w:sz w:val="24"/>
          <w:szCs w:val="24"/>
        </w:rPr>
        <w:t>raw</w:t>
      </w:r>
      <w:r>
        <w:rPr>
          <w:rFonts w:ascii="Times New Roman" w:eastAsia="Times New Roman Uni" w:hAnsi="Times New Roman" w:cs="Times New Roman"/>
          <w:sz w:val="24"/>
          <w:szCs w:val="24"/>
        </w:rPr>
        <w:t xml:space="preserve"> data</w:t>
      </w:r>
      <w:r w:rsidR="00BD33B1">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rPr>
        <w:t>from TCGA as new ra</w:t>
      </w:r>
      <w:r w:rsidR="00BD33B1">
        <w:rPr>
          <w:rFonts w:ascii="Times New Roman" w:eastAsia="Times New Roman Uni" w:hAnsi="Times New Roman" w:cs="Times New Roman" w:hint="eastAsia"/>
          <w:sz w:val="24"/>
          <w:szCs w:val="24"/>
        </w:rPr>
        <w:t>w</w:t>
      </w:r>
      <w:r w:rsidR="00BD33B1">
        <w:rPr>
          <w:rFonts w:ascii="Times New Roman" w:eastAsia="Times New Roman Uni" w:hAnsi="Times New Roman" w:cs="Times New Roman"/>
          <w:sz w:val="24"/>
          <w:szCs w:val="24"/>
        </w:rPr>
        <w:t xml:space="preserve"> </w:t>
      </w:r>
      <w:r>
        <w:rPr>
          <w:rFonts w:ascii="Times New Roman" w:eastAsia="Times New Roman Uni" w:hAnsi="Times New Roman" w:cs="Times New Roman"/>
          <w:sz w:val="24"/>
          <w:szCs w:val="24"/>
        </w:rPr>
        <w:t>data</w:t>
      </w:r>
      <w:r w:rsidR="00BD33B1">
        <w:rPr>
          <w:rFonts w:ascii="Times New Roman" w:eastAsia="Times New Roman Uni" w:hAnsi="Times New Roman" w:cs="Times New Roman"/>
          <w:sz w:val="24"/>
          <w:szCs w:val="24"/>
        </w:rPr>
        <w:t xml:space="preserve"> and data</w:t>
      </w:r>
      <w:r>
        <w:rPr>
          <w:rFonts w:ascii="Times New Roman" w:eastAsia="Times New Roman Uni" w:hAnsi="Times New Roman" w:cs="Times New Roman"/>
          <w:sz w:val="24"/>
          <w:szCs w:val="24"/>
        </w:rPr>
        <w:t xml:space="preserve"> related to biochemical recurrence of prostate cancer patients. </w:t>
      </w:r>
      <w:r w:rsidR="00BD33B1" w:rsidRPr="00BD33B1">
        <w:rPr>
          <w:rStyle w:val="fontstyle01"/>
          <w:rFonts w:ascii="Times New Roman" w:hAnsi="Times New Roman" w:cs="Times New Roman"/>
        </w:rPr>
        <w:t>There are three sheets in this file, the first sheet “TCGA raw data” was the data directly obtained from TCGA dataset. In the second sheet “BCR state and time” we included data types we used for study. After excluding patients with missing</w:t>
      </w:r>
      <w:r w:rsidR="00BD33B1" w:rsidRPr="00F667F0">
        <w:rPr>
          <w:rStyle w:val="fontstyle01"/>
          <w:rFonts w:ascii="Times New Roman" w:hAnsi="Times New Roman" w:cs="Times New Roman"/>
        </w:rPr>
        <w:t xml:space="preserve"> </w:t>
      </w:r>
      <w:r w:rsidR="00F667F0" w:rsidRPr="00F667F0">
        <w:rPr>
          <w:rStyle w:val="fontstyle01"/>
          <w:rFonts w:ascii="Times New Roman" w:hAnsi="Times New Roman" w:cs="Times New Roman"/>
        </w:rPr>
        <w:t>“</w:t>
      </w:r>
      <w:r w:rsidR="00F667F0" w:rsidRPr="00F667F0">
        <w:rPr>
          <w:rFonts w:ascii="Times New Roman" w:eastAsia="等线" w:hAnsi="Times New Roman" w:cs="Times New Roman"/>
          <w:color w:val="000000"/>
          <w:kern w:val="0"/>
          <w:sz w:val="24"/>
          <w:szCs w:val="24"/>
        </w:rPr>
        <w:t>A8_New_Event_Time</w:t>
      </w:r>
      <w:r w:rsidR="00F667F0" w:rsidRPr="00F667F0">
        <w:rPr>
          <w:rFonts w:ascii="Times New Roman" w:eastAsia="等线" w:hAnsi="Times New Roman" w:cs="Times New Roman"/>
          <w:color w:val="000000"/>
          <w:kern w:val="0"/>
          <w:sz w:val="24"/>
          <w:szCs w:val="24"/>
        </w:rPr>
        <w:t>”</w:t>
      </w:r>
      <w:r w:rsidR="00F667F0" w:rsidRPr="00F667F0">
        <w:rPr>
          <w:rStyle w:val="fontstyle01"/>
          <w:rFonts w:ascii="Times New Roman" w:hAnsi="Times New Roman" w:cs="Times New Roman"/>
        </w:rPr>
        <w:t xml:space="preserve"> </w:t>
      </w:r>
      <w:r w:rsidR="00BD33B1" w:rsidRPr="00BD33B1">
        <w:rPr>
          <w:rStyle w:val="fontstyle01"/>
          <w:rFonts w:ascii="Times New Roman" w:hAnsi="Times New Roman" w:cs="Times New Roman"/>
        </w:rPr>
        <w:t xml:space="preserve">data, we obtained </w:t>
      </w:r>
      <w:r w:rsidR="00BD33B1" w:rsidRPr="00BD33B1">
        <w:rPr>
          <w:rStyle w:val="fontstyle01"/>
          <w:rFonts w:ascii="Times New Roman" w:hAnsi="Times New Roman" w:cs="Times New Roman"/>
          <w:b/>
          <w:bCs/>
        </w:rPr>
        <w:t>464</w:t>
      </w:r>
      <w:r w:rsidR="00BD33B1" w:rsidRPr="00BD33B1">
        <w:rPr>
          <w:rStyle w:val="fontstyle01"/>
          <w:rFonts w:ascii="Times New Roman" w:hAnsi="Times New Roman" w:cs="Times New Roman"/>
        </w:rPr>
        <w:t xml:space="preserve"> patients in sheet “data of 464 patients”. </w:t>
      </w:r>
      <w:r w:rsidRPr="00BD33B1">
        <w:rPr>
          <w:rFonts w:ascii="Times New Roman" w:eastAsia="Times New Roman Uni" w:hAnsi="Times New Roman" w:cs="Times New Roman"/>
          <w:sz w:val="24"/>
          <w:szCs w:val="24"/>
        </w:rPr>
        <w:t>BCR: Biochemical recurrence</w:t>
      </w:r>
      <w:r w:rsidR="00A2662A">
        <w:rPr>
          <w:rFonts w:ascii="Times New Roman" w:eastAsia="Times New Roman Uni" w:hAnsi="Times New Roman" w:cs="Times New Roman"/>
          <w:sz w:val="24"/>
          <w:szCs w:val="24"/>
        </w:rPr>
        <w:t>.</w:t>
      </w:r>
    </w:p>
    <w:p w14:paraId="2D90FEF4" w14:textId="77777777" w:rsidR="00253606" w:rsidRDefault="00253606"/>
    <w:sectPr w:rsidR="002536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E572F" w14:textId="77777777" w:rsidR="0088462D" w:rsidRDefault="0088462D" w:rsidP="00661722">
      <w:r>
        <w:separator/>
      </w:r>
    </w:p>
  </w:endnote>
  <w:endnote w:type="continuationSeparator" w:id="0">
    <w:p w14:paraId="6262F61B" w14:textId="77777777" w:rsidR="0088462D" w:rsidRDefault="0088462D" w:rsidP="00661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 New Roman Uni">
    <w:panose1 w:val="02020603050405020304"/>
    <w:charset w:val="86"/>
    <w:family w:val="roman"/>
    <w:pitch w:val="variable"/>
    <w:sig w:usb0="B334AAFF" w:usb1="F9DFFFFF" w:usb2="0000003E" w:usb3="00000000" w:csb0="001F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4A99D" w14:textId="77777777" w:rsidR="0088462D" w:rsidRDefault="0088462D" w:rsidP="00661722">
      <w:r>
        <w:separator/>
      </w:r>
    </w:p>
  </w:footnote>
  <w:footnote w:type="continuationSeparator" w:id="0">
    <w:p w14:paraId="647892C1" w14:textId="77777777" w:rsidR="0088462D" w:rsidRDefault="0088462D" w:rsidP="00661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F7283"/>
    <w:multiLevelType w:val="multilevel"/>
    <w:tmpl w:val="B3C40312"/>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EC0601A"/>
    <w:multiLevelType w:val="multilevel"/>
    <w:tmpl w:val="31944D3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1"/>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4F8"/>
    <w:rsid w:val="00253606"/>
    <w:rsid w:val="004235B8"/>
    <w:rsid w:val="00661722"/>
    <w:rsid w:val="0088462D"/>
    <w:rsid w:val="009124F8"/>
    <w:rsid w:val="00A2662A"/>
    <w:rsid w:val="00A365C6"/>
    <w:rsid w:val="00BD33B1"/>
    <w:rsid w:val="00D86960"/>
    <w:rsid w:val="00F66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BAD31"/>
  <w15:chartTrackingRefBased/>
  <w15:docId w15:val="{6FC56F07-7518-4C57-88AD-0F26DD04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960"/>
    <w:pPr>
      <w:widowControl w:val="0"/>
      <w:jc w:val="both"/>
    </w:pPr>
  </w:style>
  <w:style w:type="paragraph" w:styleId="1">
    <w:name w:val="heading 1"/>
    <w:basedOn w:val="a0"/>
    <w:next w:val="a"/>
    <w:link w:val="10"/>
    <w:autoRedefine/>
    <w:uiPriority w:val="2"/>
    <w:qFormat/>
    <w:rsid w:val="004235B8"/>
    <w:pPr>
      <w:widowControl/>
      <w:numPr>
        <w:numId w:val="2"/>
      </w:numPr>
      <w:tabs>
        <w:tab w:val="num" w:pos="567"/>
      </w:tabs>
      <w:spacing w:before="240" w:after="240"/>
      <w:ind w:left="567" w:firstLineChars="0" w:hanging="567"/>
      <w:jc w:val="left"/>
      <w:outlineLvl w:val="0"/>
    </w:pPr>
    <w:rPr>
      <w:rFonts w:ascii="Times New Roman" w:eastAsia="Cambria"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4235B8"/>
    <w:rPr>
      <w:rFonts w:ascii="Times New Roman" w:eastAsia="Cambria" w:hAnsi="Times New Roman" w:cs="Times New Roman"/>
      <w:b/>
      <w:sz w:val="24"/>
      <w:szCs w:val="24"/>
    </w:rPr>
  </w:style>
  <w:style w:type="paragraph" w:styleId="a0">
    <w:name w:val="List Paragraph"/>
    <w:basedOn w:val="a"/>
    <w:uiPriority w:val="34"/>
    <w:qFormat/>
    <w:rsid w:val="004235B8"/>
    <w:pPr>
      <w:ind w:firstLineChars="200" w:firstLine="420"/>
    </w:pPr>
  </w:style>
  <w:style w:type="character" w:customStyle="1" w:styleId="fontstyle01">
    <w:name w:val="fontstyle01"/>
    <w:basedOn w:val="a1"/>
    <w:rsid w:val="00BD33B1"/>
    <w:rPr>
      <w:rFonts w:ascii="TimesNewRomanPSMT" w:hAnsi="TimesNewRomanPSMT" w:hint="default"/>
      <w:b w:val="0"/>
      <w:bCs w:val="0"/>
      <w:i w:val="0"/>
      <w:iCs w:val="0"/>
      <w:color w:val="000000"/>
      <w:sz w:val="24"/>
      <w:szCs w:val="24"/>
    </w:rPr>
  </w:style>
  <w:style w:type="paragraph" w:styleId="a4">
    <w:name w:val="header"/>
    <w:basedOn w:val="a"/>
    <w:link w:val="a5"/>
    <w:uiPriority w:val="99"/>
    <w:unhideWhenUsed/>
    <w:rsid w:val="0066172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661722"/>
    <w:rPr>
      <w:sz w:val="18"/>
      <w:szCs w:val="18"/>
    </w:rPr>
  </w:style>
  <w:style w:type="paragraph" w:styleId="a6">
    <w:name w:val="footer"/>
    <w:basedOn w:val="a"/>
    <w:link w:val="a7"/>
    <w:uiPriority w:val="99"/>
    <w:unhideWhenUsed/>
    <w:rsid w:val="00661722"/>
    <w:pPr>
      <w:tabs>
        <w:tab w:val="center" w:pos="4153"/>
        <w:tab w:val="right" w:pos="8306"/>
      </w:tabs>
      <w:snapToGrid w:val="0"/>
      <w:jc w:val="left"/>
    </w:pPr>
    <w:rPr>
      <w:sz w:val="18"/>
      <w:szCs w:val="18"/>
    </w:rPr>
  </w:style>
  <w:style w:type="character" w:customStyle="1" w:styleId="a7">
    <w:name w:val="页脚 字符"/>
    <w:basedOn w:val="a1"/>
    <w:link w:val="a6"/>
    <w:uiPriority w:val="99"/>
    <w:rsid w:val="006617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5406">
      <w:bodyDiv w:val="1"/>
      <w:marLeft w:val="0"/>
      <w:marRight w:val="0"/>
      <w:marTop w:val="0"/>
      <w:marBottom w:val="0"/>
      <w:divBdr>
        <w:top w:val="none" w:sz="0" w:space="0" w:color="auto"/>
        <w:left w:val="none" w:sz="0" w:space="0" w:color="auto"/>
        <w:bottom w:val="none" w:sz="0" w:space="0" w:color="auto"/>
        <w:right w:val="none" w:sz="0" w:space="0" w:color="auto"/>
      </w:divBdr>
    </w:div>
    <w:div w:id="168239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艺乔</dc:creator>
  <cp:keywords/>
  <dc:description/>
  <cp:lastModifiedBy>赵 艺乔</cp:lastModifiedBy>
  <cp:revision>6</cp:revision>
  <dcterms:created xsi:type="dcterms:W3CDTF">2022-01-07T12:51:00Z</dcterms:created>
  <dcterms:modified xsi:type="dcterms:W3CDTF">2022-02-20T03:51:00Z</dcterms:modified>
</cp:coreProperties>
</file>