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C931A" w14:textId="6104D889" w:rsidR="00BE06F2" w:rsidRPr="00CF369F" w:rsidRDefault="00CF369F" w:rsidP="00415F46">
      <w:pPr>
        <w:widowControl/>
        <w:spacing w:afterLines="200" w:after="624" w:line="48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F369F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Additional file 1</w:t>
      </w:r>
    </w:p>
    <w:p w14:paraId="32DCD4E1" w14:textId="163365A5" w:rsidR="00B22074" w:rsidRDefault="003F55EB" w:rsidP="00B22074">
      <w:pPr>
        <w:spacing w:line="48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noProof/>
          <w:color w:val="000000"/>
          <w:sz w:val="24"/>
          <w:szCs w:val="24"/>
        </w:rPr>
        <w:drawing>
          <wp:inline distT="0" distB="0" distL="0" distR="0" wp14:anchorId="4CCF1D71" wp14:editId="77C25DF6">
            <wp:extent cx="5172323" cy="269164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2208" cy="270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1FF7E" w14:textId="45243735" w:rsidR="004F2935" w:rsidRDefault="00B22074" w:rsidP="00415F46">
      <w:pPr>
        <w:spacing w:afterLines="200" w:after="624" w:line="480" w:lineRule="auto"/>
        <w:rPr>
          <w:rFonts w:ascii="Times New Roman" w:hAnsi="Times New Roman"/>
          <w:color w:val="000000"/>
          <w:kern w:val="0"/>
          <w:sz w:val="24"/>
          <w:szCs w:val="24"/>
        </w:rPr>
      </w:pPr>
      <w:r w:rsidRPr="003E1A87">
        <w:rPr>
          <w:rFonts w:ascii="Times New Roman" w:hAnsi="Times New Roman"/>
          <w:b/>
          <w:color w:val="000000"/>
          <w:sz w:val="24"/>
          <w:szCs w:val="24"/>
        </w:rPr>
        <w:t>Fig. S</w:t>
      </w:r>
      <w:r>
        <w:rPr>
          <w:rFonts w:ascii="Times New Roman" w:hAnsi="Times New Roman"/>
          <w:b/>
          <w:color w:val="000000"/>
          <w:sz w:val="24"/>
          <w:szCs w:val="24"/>
        </w:rPr>
        <w:t>1</w:t>
      </w:r>
      <w:r w:rsidRPr="003E1A87">
        <w:rPr>
          <w:rFonts w:ascii="Times New Roman" w:hAnsi="Times New Roman" w:hint="eastAsia"/>
          <w:b/>
          <w:color w:val="000000"/>
          <w:sz w:val="24"/>
          <w:szCs w:val="24"/>
        </w:rPr>
        <w:t>.</w:t>
      </w:r>
      <w:r w:rsidRPr="003E1A87">
        <w:rPr>
          <w:rFonts w:ascii="Times New Roman" w:hAnsi="Times New Roman"/>
          <w:b/>
          <w:color w:val="000000"/>
          <w:sz w:val="24"/>
          <w:szCs w:val="24"/>
        </w:rPr>
        <w:t xml:space="preserve"> Scatter plot of </w:t>
      </w:r>
      <w:r w:rsidR="005657DF" w:rsidRPr="00DA43F0">
        <w:rPr>
          <w:rFonts w:ascii="Times New Roman" w:hAnsi="Times New Roman"/>
          <w:b/>
          <w:bCs/>
          <w:color w:val="000000" w:themeColor="text1"/>
          <w:sz w:val="24"/>
          <w:szCs w:val="24"/>
        </w:rPr>
        <w:t>gradient boosting machine</w:t>
      </w:r>
      <w:r w:rsidRPr="003E1A87">
        <w:rPr>
          <w:rFonts w:ascii="Times New Roman" w:hAnsi="Times New Roman"/>
          <w:b/>
          <w:color w:val="000000"/>
          <w:sz w:val="24"/>
          <w:szCs w:val="24"/>
        </w:rPr>
        <w:t xml:space="preserve">-based prediction scores in the </w:t>
      </w:r>
      <w:r w:rsidRPr="003E1A87">
        <w:rPr>
          <w:rFonts w:ascii="Times New Roman" w:hAnsi="Times New Roman"/>
          <w:b/>
          <w:color w:val="000000" w:themeColor="text1"/>
          <w:sz w:val="24"/>
          <w:szCs w:val="24"/>
        </w:rPr>
        <w:t>training/validation and test cohort.</w:t>
      </w:r>
      <w:r w:rsidRPr="003E1A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E1A87">
        <w:rPr>
          <w:rFonts w:ascii="Times New Roman" w:hAnsi="Times New Roman"/>
          <w:bCs/>
          <w:color w:val="000000"/>
          <w:sz w:val="24"/>
          <w:szCs w:val="24"/>
        </w:rPr>
        <w:t>Scores</w:t>
      </w:r>
      <w:r w:rsidRPr="003E1A87">
        <w:rPr>
          <w:rFonts w:ascii="Times New Roman" w:hAnsi="Times New Roman"/>
          <w:bCs/>
          <w:color w:val="000000"/>
          <w:kern w:val="0"/>
          <w:sz w:val="24"/>
          <w:szCs w:val="24"/>
        </w:rPr>
        <w:t xml:space="preserve"> </w:t>
      </w:r>
      <w:r w:rsidRPr="003E1A87">
        <w:rPr>
          <w:rFonts w:ascii="Times New Roman" w:hAnsi="Times New Roman"/>
          <w:color w:val="000000"/>
          <w:kern w:val="0"/>
          <w:sz w:val="24"/>
          <w:szCs w:val="24"/>
        </w:rPr>
        <w:t>are reported as median (interquartile range).</w:t>
      </w:r>
    </w:p>
    <w:p w14:paraId="4114B6F5" w14:textId="0E2BC6F9" w:rsidR="00527844" w:rsidRPr="006C1D42" w:rsidRDefault="003F55EB" w:rsidP="003F55EB">
      <w:pPr>
        <w:spacing w:line="48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 wp14:anchorId="407CF023" wp14:editId="20CAA6CC">
            <wp:extent cx="6516320" cy="1956020"/>
            <wp:effectExtent l="0" t="0" r="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2092" cy="1984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B997D" w14:textId="2097BB8E" w:rsidR="00E427B8" w:rsidRPr="00115FEC" w:rsidRDefault="00235DF9" w:rsidP="00115FEC">
      <w:pPr>
        <w:spacing w:afterLines="100" w:after="312" w:line="480" w:lineRule="auto"/>
        <w:rPr>
          <w:rFonts w:ascii="Times New Roman" w:hAnsi="Times New Roman"/>
          <w:bCs/>
          <w:color w:val="000000"/>
          <w:sz w:val="24"/>
          <w:szCs w:val="24"/>
        </w:rPr>
        <w:sectPr w:rsidR="00E427B8" w:rsidRPr="00115FEC" w:rsidSect="005F3951">
          <w:footerReference w:type="default" r:id="rId10"/>
          <w:pgSz w:w="11906" w:h="16838"/>
          <w:pgMar w:top="720" w:right="720" w:bottom="720" w:left="720" w:header="851" w:footer="850" w:gutter="0"/>
          <w:cols w:space="425"/>
          <w:docGrid w:type="lines" w:linePitch="312"/>
        </w:sectPr>
      </w:pPr>
      <w:r w:rsidRPr="00EF1594">
        <w:rPr>
          <w:rFonts w:ascii="Times New Roman" w:hAnsi="Times New Roman"/>
          <w:b/>
          <w:color w:val="000000"/>
          <w:sz w:val="24"/>
          <w:szCs w:val="24"/>
        </w:rPr>
        <w:t>Fig</w:t>
      </w:r>
      <w:r w:rsidR="009355AC"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EF1594">
        <w:rPr>
          <w:rFonts w:ascii="Times New Roman" w:hAnsi="Times New Roman"/>
          <w:b/>
          <w:color w:val="000000"/>
          <w:sz w:val="24"/>
          <w:szCs w:val="24"/>
        </w:rPr>
        <w:t xml:space="preserve"> S</w:t>
      </w:r>
      <w:r w:rsidR="003F55EB">
        <w:rPr>
          <w:rFonts w:ascii="Times New Roman" w:hAnsi="Times New Roman"/>
          <w:b/>
          <w:color w:val="000000"/>
          <w:sz w:val="24"/>
          <w:szCs w:val="24"/>
        </w:rPr>
        <w:t>2</w:t>
      </w:r>
      <w:r w:rsidR="00DB194C">
        <w:rPr>
          <w:rFonts w:ascii="Times New Roman" w:hAnsi="Times New Roman" w:hint="eastAsia"/>
          <w:b/>
          <w:color w:val="000000"/>
          <w:sz w:val="24"/>
          <w:szCs w:val="24"/>
        </w:rPr>
        <w:t>.</w:t>
      </w:r>
      <w:r w:rsidRPr="00EF1594">
        <w:rPr>
          <w:rFonts w:ascii="Times New Roman" w:hAnsi="Times New Roman"/>
          <w:sz w:val="24"/>
          <w:szCs w:val="24"/>
        </w:rPr>
        <w:t xml:space="preserve"> </w:t>
      </w:r>
      <w:r w:rsidR="00E544BB" w:rsidRPr="00DA43F0">
        <w:rPr>
          <w:rFonts w:ascii="Times New Roman" w:hAnsi="Times New Roman"/>
          <w:b/>
          <w:bCs/>
          <w:sz w:val="24"/>
          <w:szCs w:val="24"/>
        </w:rPr>
        <w:t xml:space="preserve">X-tile analysis </w:t>
      </w:r>
      <w:r w:rsidR="00E544BB">
        <w:rPr>
          <w:rFonts w:ascii="Times New Roman" w:hAnsi="Times New Roman"/>
          <w:b/>
          <w:bCs/>
          <w:sz w:val="24"/>
          <w:szCs w:val="24"/>
        </w:rPr>
        <w:t xml:space="preserve">to </w:t>
      </w:r>
      <w:r w:rsidR="00E544BB" w:rsidRPr="00E544BB">
        <w:rPr>
          <w:rFonts w:ascii="Times New Roman" w:hAnsi="Times New Roman"/>
          <w:b/>
          <w:bCs/>
          <w:sz w:val="24"/>
          <w:szCs w:val="24"/>
        </w:rPr>
        <w:t xml:space="preserve">determine </w:t>
      </w:r>
      <w:r w:rsidR="003E7FE8" w:rsidRPr="00DA43F0">
        <w:rPr>
          <w:rFonts w:ascii="Times New Roman" w:hAnsi="Times New Roman"/>
          <w:b/>
          <w:bCs/>
          <w:sz w:val="24"/>
          <w:szCs w:val="24"/>
        </w:rPr>
        <w:t xml:space="preserve">the </w:t>
      </w:r>
      <w:r w:rsidR="003E7FE8" w:rsidRPr="00DA43F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optimal </w:t>
      </w:r>
      <w:r w:rsidR="00E544BB" w:rsidRPr="00E544BB">
        <w:rPr>
          <w:rFonts w:ascii="Times New Roman" w:hAnsi="Times New Roman"/>
          <w:b/>
          <w:bCs/>
          <w:color w:val="000000" w:themeColor="text1"/>
          <w:sz w:val="24"/>
          <w:szCs w:val="24"/>
        </w:rPr>
        <w:t>cut-points</w:t>
      </w:r>
      <w:r w:rsidR="003E7FE8" w:rsidRPr="00DA43F0">
        <w:rPr>
          <w:rFonts w:ascii="Times New Roman" w:hAnsi="Times New Roman"/>
          <w:b/>
          <w:bCs/>
          <w:sz w:val="24"/>
          <w:szCs w:val="24"/>
        </w:rPr>
        <w:t xml:space="preserve"> for </w:t>
      </w:r>
      <w:r w:rsidR="004F2935">
        <w:rPr>
          <w:rFonts w:ascii="Times New Roman" w:hAnsi="Times New Roman"/>
          <w:b/>
          <w:bCs/>
          <w:sz w:val="24"/>
          <w:szCs w:val="24"/>
        </w:rPr>
        <w:t>GBM</w:t>
      </w:r>
      <w:r w:rsidR="004F2935" w:rsidRPr="003E1A87">
        <w:rPr>
          <w:rFonts w:ascii="Times New Roman" w:hAnsi="Times New Roman"/>
          <w:b/>
          <w:color w:val="000000"/>
          <w:sz w:val="24"/>
          <w:szCs w:val="24"/>
        </w:rPr>
        <w:t>-based prediction scores</w:t>
      </w:r>
      <w:r w:rsidR="003E7FE8" w:rsidRPr="00DA43F0">
        <w:rPr>
          <w:rFonts w:ascii="Times New Roman" w:hAnsi="Times New Roman"/>
          <w:b/>
          <w:bCs/>
          <w:sz w:val="24"/>
          <w:szCs w:val="24"/>
        </w:rPr>
        <w:t>.</w:t>
      </w:r>
      <w:r w:rsidR="00DA43F0">
        <w:rPr>
          <w:rFonts w:ascii="Times New Roman" w:hAnsi="Times New Roman"/>
          <w:sz w:val="24"/>
          <w:szCs w:val="24"/>
        </w:rPr>
        <w:t xml:space="preserve"> </w:t>
      </w:r>
      <w:r w:rsidR="003E7FE8" w:rsidRPr="00DA43F0">
        <w:rPr>
          <w:rFonts w:ascii="Times New Roman" w:hAnsi="Times New Roman"/>
          <w:bCs/>
          <w:sz w:val="24"/>
          <w:szCs w:val="24"/>
        </w:rPr>
        <w:t xml:space="preserve">The </w:t>
      </w:r>
      <w:r w:rsidR="003E7FE8" w:rsidRPr="00DA43F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optimal </w:t>
      </w:r>
      <w:r w:rsidR="00E544BB" w:rsidRPr="00E544BB">
        <w:rPr>
          <w:rFonts w:ascii="Times New Roman" w:hAnsi="Times New Roman"/>
          <w:bCs/>
          <w:color w:val="000000" w:themeColor="text1"/>
          <w:sz w:val="24"/>
          <w:szCs w:val="24"/>
        </w:rPr>
        <w:t>cut-points</w:t>
      </w:r>
      <w:r w:rsidR="003E7FE8" w:rsidRPr="00DA43F0">
        <w:rPr>
          <w:rFonts w:ascii="Times New Roman" w:hAnsi="Times New Roman"/>
          <w:bCs/>
          <w:sz w:val="24"/>
          <w:szCs w:val="24"/>
        </w:rPr>
        <w:t xml:space="preserve"> highlighted by black circle </w:t>
      </w:r>
      <w:r w:rsidR="006C1D42">
        <w:rPr>
          <w:rFonts w:ascii="Times New Roman" w:hAnsi="Times New Roman"/>
          <w:bCs/>
          <w:sz w:val="24"/>
          <w:szCs w:val="24"/>
        </w:rPr>
        <w:t>(A)</w:t>
      </w:r>
      <w:r w:rsidR="003E7FE8" w:rsidRPr="00DA43F0">
        <w:rPr>
          <w:rFonts w:ascii="Times New Roman" w:hAnsi="Times New Roman"/>
          <w:bCs/>
          <w:sz w:val="24"/>
          <w:szCs w:val="24"/>
        </w:rPr>
        <w:t xml:space="preserve"> are </w:t>
      </w:r>
      <w:r w:rsidR="00DA43F0" w:rsidRPr="00DA43F0">
        <w:rPr>
          <w:rFonts w:ascii="Times New Roman" w:hAnsi="Times New Roman"/>
          <w:bCs/>
          <w:sz w:val="24"/>
          <w:szCs w:val="24"/>
        </w:rPr>
        <w:t>detailed</w:t>
      </w:r>
      <w:r w:rsidR="003E7FE8" w:rsidRPr="00DA43F0">
        <w:rPr>
          <w:rFonts w:ascii="Times New Roman" w:hAnsi="Times New Roman"/>
          <w:bCs/>
          <w:sz w:val="24"/>
          <w:szCs w:val="24"/>
        </w:rPr>
        <w:t xml:space="preserve"> in histogram of the </w:t>
      </w:r>
      <w:r w:rsidR="00DA43F0" w:rsidRPr="00DA43F0">
        <w:rPr>
          <w:rFonts w:ascii="Times New Roman" w:hAnsi="Times New Roman"/>
          <w:bCs/>
          <w:color w:val="000000" w:themeColor="text1"/>
          <w:sz w:val="24"/>
          <w:szCs w:val="24"/>
        </w:rPr>
        <w:t>training/validation cohort</w:t>
      </w:r>
      <w:r w:rsidR="00DA43F0" w:rsidRPr="00DA43F0">
        <w:rPr>
          <w:rFonts w:ascii="Times New Roman" w:hAnsi="Times New Roman"/>
          <w:bCs/>
          <w:sz w:val="24"/>
          <w:szCs w:val="24"/>
        </w:rPr>
        <w:t xml:space="preserve"> </w:t>
      </w:r>
      <w:r w:rsidR="003E7FE8" w:rsidRPr="00DA43F0">
        <w:rPr>
          <w:rFonts w:ascii="Times New Roman" w:hAnsi="Times New Roman"/>
          <w:bCs/>
          <w:sz w:val="24"/>
          <w:szCs w:val="24"/>
        </w:rPr>
        <w:t>(</w:t>
      </w:r>
      <w:r w:rsidR="006C1D42">
        <w:rPr>
          <w:rFonts w:ascii="Times New Roman" w:hAnsi="Times New Roman"/>
          <w:bCs/>
          <w:sz w:val="24"/>
          <w:szCs w:val="24"/>
        </w:rPr>
        <w:t>B</w:t>
      </w:r>
      <w:r w:rsidR="003E7FE8" w:rsidRPr="00DA43F0">
        <w:rPr>
          <w:rFonts w:ascii="Times New Roman" w:hAnsi="Times New Roman"/>
          <w:bCs/>
          <w:sz w:val="24"/>
          <w:szCs w:val="24"/>
        </w:rPr>
        <w:t>)</w:t>
      </w:r>
      <w:r w:rsidR="006C1D42">
        <w:rPr>
          <w:rFonts w:ascii="Times New Roman" w:hAnsi="Times New Roman"/>
          <w:bCs/>
          <w:sz w:val="24"/>
          <w:szCs w:val="24"/>
        </w:rPr>
        <w:t xml:space="preserve"> </w:t>
      </w:r>
      <w:r w:rsidR="006C1D42">
        <w:rPr>
          <w:rFonts w:ascii="Times New Roman" w:hAnsi="Times New Roman" w:hint="eastAsia"/>
          <w:bCs/>
          <w:sz w:val="24"/>
          <w:szCs w:val="24"/>
        </w:rPr>
        <w:t>with</w:t>
      </w:r>
      <w:r w:rsidR="003E7FE8" w:rsidRPr="00DA43F0">
        <w:rPr>
          <w:rFonts w:ascii="Times New Roman" w:hAnsi="Times New Roman"/>
          <w:bCs/>
          <w:sz w:val="24"/>
          <w:szCs w:val="24"/>
        </w:rPr>
        <w:t xml:space="preserve"> </w:t>
      </w:r>
      <w:r w:rsidR="00DA43F0" w:rsidRPr="00DA43F0">
        <w:rPr>
          <w:rFonts w:ascii="Times New Roman" w:hAnsi="Times New Roman"/>
          <w:bCs/>
          <w:sz w:val="24"/>
          <w:szCs w:val="24"/>
        </w:rPr>
        <w:t xml:space="preserve">corresponding </w:t>
      </w:r>
      <w:r w:rsidR="003E7FE8" w:rsidRPr="00DA43F0">
        <w:rPr>
          <w:rFonts w:ascii="Times New Roman" w:hAnsi="Times New Roman"/>
          <w:bCs/>
          <w:sz w:val="24"/>
          <w:szCs w:val="24"/>
        </w:rPr>
        <w:t>Kaplan</w:t>
      </w:r>
      <w:r w:rsidR="00DA43F0">
        <w:rPr>
          <w:rFonts w:ascii="Times New Roman" w:hAnsi="Times New Roman"/>
          <w:bCs/>
          <w:sz w:val="24"/>
          <w:szCs w:val="24"/>
        </w:rPr>
        <w:t>-</w:t>
      </w:r>
      <w:r w:rsidR="003E7FE8" w:rsidRPr="00DA43F0">
        <w:rPr>
          <w:rFonts w:ascii="Times New Roman" w:hAnsi="Times New Roman"/>
          <w:bCs/>
          <w:sz w:val="24"/>
          <w:szCs w:val="24"/>
        </w:rPr>
        <w:t xml:space="preserve">Meier </w:t>
      </w:r>
      <w:r w:rsidR="00DA43F0" w:rsidRPr="00DA43F0">
        <w:rPr>
          <w:rFonts w:ascii="Times New Roman" w:hAnsi="Times New Roman"/>
          <w:bCs/>
          <w:sz w:val="24"/>
          <w:szCs w:val="24"/>
        </w:rPr>
        <w:t>curves</w:t>
      </w:r>
      <w:r w:rsidR="003E7FE8" w:rsidRPr="00DA43F0">
        <w:rPr>
          <w:rFonts w:ascii="Times New Roman" w:hAnsi="Times New Roman"/>
          <w:bCs/>
          <w:sz w:val="24"/>
          <w:szCs w:val="24"/>
        </w:rPr>
        <w:t xml:space="preserve"> </w:t>
      </w:r>
      <w:r w:rsidR="006C1D42">
        <w:rPr>
          <w:rFonts w:ascii="Times New Roman" w:hAnsi="Times New Roman"/>
          <w:bCs/>
          <w:sz w:val="24"/>
          <w:szCs w:val="24"/>
        </w:rPr>
        <w:t>(C)</w:t>
      </w:r>
      <w:r w:rsidR="00DA43F0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4F2935">
        <w:rPr>
          <w:rFonts w:ascii="Times New Roman" w:hAnsi="Times New Roman"/>
          <w:bCs/>
          <w:color w:val="000000"/>
          <w:sz w:val="24"/>
          <w:szCs w:val="24"/>
        </w:rPr>
        <w:t xml:space="preserve"> GBM,</w:t>
      </w:r>
      <w:r w:rsidR="004F2935" w:rsidRPr="00DA43F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F2935" w:rsidRPr="004F2935">
        <w:rPr>
          <w:rFonts w:ascii="Times New Roman" w:hAnsi="Times New Roman"/>
          <w:color w:val="000000" w:themeColor="text1"/>
          <w:sz w:val="24"/>
          <w:szCs w:val="24"/>
        </w:rPr>
        <w:t>gradient boosting machine.</w:t>
      </w:r>
    </w:p>
    <w:p w14:paraId="3C280CFE" w14:textId="77777777" w:rsidR="002D538E" w:rsidRPr="00443CFC" w:rsidRDefault="002D538E" w:rsidP="002D538E">
      <w:pPr>
        <w:spacing w:line="276" w:lineRule="auto"/>
        <w:rPr>
          <w:rFonts w:ascii="Times New Roman" w:hAnsi="Times New Roman"/>
          <w:b/>
          <w:sz w:val="24"/>
          <w:szCs w:val="24"/>
        </w:rPr>
      </w:pPr>
      <w:r w:rsidRPr="00443CFC">
        <w:rPr>
          <w:rFonts w:ascii="Times New Roman" w:hAnsi="Times New Roman"/>
          <w:b/>
          <w:sz w:val="24"/>
          <w:szCs w:val="24"/>
        </w:rPr>
        <w:lastRenderedPageBreak/>
        <w:t xml:space="preserve">Table S1. </w:t>
      </w:r>
      <w:r>
        <w:rPr>
          <w:rFonts w:ascii="Times New Roman" w:hAnsi="Times New Roman"/>
          <w:b/>
          <w:sz w:val="24"/>
          <w:szCs w:val="24"/>
        </w:rPr>
        <w:t>C</w:t>
      </w:r>
      <w:r w:rsidRPr="00443CFC">
        <w:rPr>
          <w:rFonts w:ascii="Times New Roman" w:hAnsi="Times New Roman"/>
          <w:b/>
          <w:sz w:val="24"/>
          <w:szCs w:val="24"/>
        </w:rPr>
        <w:t xml:space="preserve">omparison of proposed and existing prognostic </w:t>
      </w:r>
      <w:r>
        <w:rPr>
          <w:rFonts w:ascii="Times New Roman" w:hAnsi="Times New Roman"/>
          <w:b/>
          <w:sz w:val="24"/>
          <w:szCs w:val="24"/>
        </w:rPr>
        <w:t>tools</w:t>
      </w:r>
      <w:r w:rsidRPr="004040CA">
        <w:t xml:space="preserve"> </w:t>
      </w:r>
      <w:r w:rsidRPr="004040CA">
        <w:rPr>
          <w:rFonts w:ascii="Times New Roman" w:hAnsi="Times New Roman"/>
          <w:b/>
          <w:sz w:val="24"/>
          <w:szCs w:val="24"/>
        </w:rPr>
        <w:t>for ICC</w:t>
      </w:r>
      <w:r w:rsidRPr="00443CFC">
        <w:rPr>
          <w:rFonts w:ascii="Times New Roman" w:hAnsi="Times New Roman"/>
          <w:b/>
          <w:sz w:val="24"/>
          <w:szCs w:val="24"/>
        </w:rPr>
        <w:t xml:space="preserve"> in sub-cohort with or without missing covariates</w:t>
      </w:r>
    </w:p>
    <w:tbl>
      <w:tblPr>
        <w:tblW w:w="10362" w:type="dxa"/>
        <w:tblInd w:w="118" w:type="dxa"/>
        <w:tblLook w:val="04A0" w:firstRow="1" w:lastRow="0" w:firstColumn="1" w:lastColumn="0" w:noHBand="0" w:noVBand="1"/>
      </w:tblPr>
      <w:tblGrid>
        <w:gridCol w:w="4810"/>
        <w:gridCol w:w="3969"/>
        <w:gridCol w:w="1583"/>
      </w:tblGrid>
      <w:tr w:rsidR="002D538E" w:rsidRPr="00241181" w14:paraId="60174D7C" w14:textId="77777777" w:rsidTr="002D538E">
        <w:trPr>
          <w:trHeight w:val="285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73E78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241181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 xml:space="preserve">Prognostic 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tools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46566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241181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C-statistic (95% CI)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2D1CB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A80447">
              <w:rPr>
                <w:rFonts w:ascii="Times New Roman" w:hAnsi="Times New Roman"/>
                <w:b/>
                <w:bCs/>
                <w:i/>
                <w:iCs/>
                <w:color w:val="000000"/>
                <w:kern w:val="0"/>
                <w:szCs w:val="21"/>
              </w:rPr>
              <w:t>P</w:t>
            </w:r>
            <w:r w:rsidRPr="00241181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-value</w:t>
            </w:r>
          </w:p>
        </w:tc>
      </w:tr>
      <w:tr w:rsidR="002D538E" w:rsidRPr="00241181" w14:paraId="688B5AC6" w14:textId="77777777" w:rsidTr="002D538E">
        <w:trPr>
          <w:trHeight w:val="285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467E2" w14:textId="77777777" w:rsidR="002D538E" w:rsidRPr="00073885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073885">
              <w:rPr>
                <w:rFonts w:ascii="Times New Roman" w:hAnsi="Times New Roman"/>
                <w:color w:val="000000"/>
                <w:kern w:val="0"/>
                <w:szCs w:val="21"/>
              </w:rPr>
              <w:t>Sub-cohort with complete covariates (n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73885">
              <w:rPr>
                <w:rFonts w:ascii="Times New Roman" w:hAnsi="Times New Roman"/>
                <w:color w:val="000000"/>
                <w:kern w:val="0"/>
                <w:szCs w:val="21"/>
              </w:rPr>
              <w:t>=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73885">
              <w:rPr>
                <w:rFonts w:ascii="Times New Roman" w:hAnsi="Times New Roman"/>
                <w:color w:val="000000"/>
                <w:kern w:val="0"/>
                <w:szCs w:val="21"/>
              </w:rPr>
              <w:t>828)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73885">
              <w:rPr>
                <w:rFonts w:ascii="Times New Roman" w:hAnsi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24123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9B542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241181" w14:paraId="00A845D8" w14:textId="77777777" w:rsidTr="002D538E">
        <w:trPr>
          <w:trHeight w:val="285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2647CE" w14:textId="77777777" w:rsidR="002D538E" w:rsidRPr="00413031" w:rsidRDefault="002D538E" w:rsidP="00566AC3">
            <w:pPr>
              <w:widowControl/>
              <w:ind w:firstLineChars="200" w:firstLine="420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3031">
              <w:rPr>
                <w:rFonts w:ascii="Times New Roman" w:hAnsi="Times New Roman"/>
                <w:color w:val="000000"/>
                <w:kern w:val="0"/>
                <w:szCs w:val="21"/>
              </w:rPr>
              <w:t>GBM model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9D768F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554E12">
              <w:rPr>
                <w:rFonts w:ascii="Times New Roman" w:hAnsi="Times New Roman"/>
                <w:color w:val="000000"/>
                <w:kern w:val="0"/>
                <w:szCs w:val="21"/>
              </w:rPr>
              <w:t>0.735 (0.711-0.759)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A4C26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241181">
              <w:rPr>
                <w:rFonts w:ascii="Times New Roman" w:hAnsi="Times New Roman"/>
                <w:kern w:val="0"/>
                <w:szCs w:val="21"/>
              </w:rPr>
              <w:t>ref</w:t>
            </w:r>
          </w:p>
        </w:tc>
      </w:tr>
      <w:tr w:rsidR="002D538E" w:rsidRPr="00241181" w14:paraId="083385BC" w14:textId="77777777" w:rsidTr="002D538E">
        <w:trPr>
          <w:trHeight w:val="285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C22A5" w14:textId="77777777" w:rsidR="002D538E" w:rsidRPr="00413031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3031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AJCC 8th edition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9F01A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554E12">
              <w:rPr>
                <w:rFonts w:ascii="Times New Roman" w:hAnsi="Times New Roman"/>
                <w:color w:val="000000"/>
                <w:kern w:val="0"/>
                <w:szCs w:val="21"/>
              </w:rPr>
              <w:t>0.652 (0.626-0.679)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D0AC9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241181">
              <w:rPr>
                <w:rFonts w:ascii="Times New Roman" w:hAnsi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2D538E" w:rsidRPr="00241181" w14:paraId="32170240" w14:textId="77777777" w:rsidTr="002D538E">
        <w:trPr>
          <w:trHeight w:val="285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9E2010" w14:textId="77777777" w:rsidR="002D538E" w:rsidRPr="00413031" w:rsidRDefault="002D538E" w:rsidP="00566AC3">
            <w:pPr>
              <w:widowControl/>
              <w:ind w:firstLineChars="200" w:firstLine="420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413031">
              <w:rPr>
                <w:rFonts w:ascii="Times New Roman" w:eastAsia="GuardianTextEgypGR-Regular" w:hAnsi="Times New Roman"/>
                <w:kern w:val="0"/>
                <w:szCs w:val="21"/>
              </w:rPr>
              <w:t>MEGNA prognostic score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40EA71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C7660D">
              <w:rPr>
                <w:rFonts w:ascii="Times New Roman" w:hAnsi="Times New Roman"/>
                <w:color w:val="000000"/>
                <w:kern w:val="0"/>
                <w:szCs w:val="21"/>
              </w:rPr>
              <w:t>0.652 (0.626-0.677)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6EC8B8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241181">
              <w:rPr>
                <w:rFonts w:ascii="Times New Roman" w:hAnsi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2D538E" w:rsidRPr="00241181" w14:paraId="454FA5CC" w14:textId="77777777" w:rsidTr="002D538E">
        <w:trPr>
          <w:trHeight w:val="285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E2F10" w14:textId="77777777" w:rsidR="002D538E" w:rsidRPr="00073885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073885">
              <w:rPr>
                <w:rFonts w:ascii="Times New Roman" w:hAnsi="Times New Roman"/>
                <w:color w:val="000000"/>
                <w:kern w:val="0"/>
                <w:szCs w:val="21"/>
              </w:rPr>
              <w:t>Sub-cohort with missing covariates (n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73885">
              <w:rPr>
                <w:rFonts w:ascii="Times New Roman" w:hAnsi="Times New Roman"/>
                <w:color w:val="000000"/>
                <w:kern w:val="0"/>
                <w:szCs w:val="21"/>
              </w:rPr>
              <w:t>=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73885">
              <w:rPr>
                <w:rFonts w:ascii="Times New Roman" w:hAnsi="Times New Roman"/>
                <w:color w:val="000000"/>
                <w:kern w:val="0"/>
                <w:szCs w:val="21"/>
              </w:rPr>
              <w:t>222)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73885">
              <w:rPr>
                <w:rFonts w:ascii="Times New Roman" w:hAnsi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03C2D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B14923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241181" w14:paraId="63E0EC6B" w14:textId="77777777" w:rsidTr="002D538E">
        <w:trPr>
          <w:trHeight w:val="285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8541C" w14:textId="77777777" w:rsidR="002D538E" w:rsidRPr="00413031" w:rsidRDefault="002D538E" w:rsidP="00566AC3">
            <w:pPr>
              <w:widowControl/>
              <w:ind w:firstLineChars="200" w:firstLine="420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3031">
              <w:rPr>
                <w:rFonts w:ascii="Times New Roman" w:hAnsi="Times New Roman"/>
                <w:color w:val="000000"/>
                <w:kern w:val="0"/>
                <w:szCs w:val="21"/>
              </w:rPr>
              <w:t>GBM model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F7736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554E12">
              <w:rPr>
                <w:rFonts w:ascii="Times New Roman" w:hAnsi="Times New Roman"/>
                <w:color w:val="000000"/>
                <w:kern w:val="0"/>
                <w:szCs w:val="21"/>
              </w:rPr>
              <w:t>0.73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4</w:t>
            </w:r>
            <w:r w:rsidRPr="00554E12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(0.69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3</w:t>
            </w:r>
            <w:r w:rsidRPr="00554E12">
              <w:rPr>
                <w:rFonts w:ascii="Times New Roman" w:hAnsi="Times New Roman"/>
                <w:color w:val="000000"/>
                <w:kern w:val="0"/>
                <w:szCs w:val="21"/>
              </w:rPr>
              <w:t>-0.77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6</w:t>
            </w:r>
            <w:r w:rsidRPr="00554E12">
              <w:rPr>
                <w:rFonts w:ascii="Times New Roman" w:hAnsi="Times New Roman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D1F92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241181">
              <w:rPr>
                <w:rFonts w:ascii="Times New Roman" w:hAnsi="Times New Roman"/>
                <w:kern w:val="0"/>
                <w:szCs w:val="21"/>
              </w:rPr>
              <w:t>ref</w:t>
            </w:r>
          </w:p>
        </w:tc>
      </w:tr>
      <w:tr w:rsidR="002D538E" w:rsidRPr="00241181" w14:paraId="6D651569" w14:textId="77777777" w:rsidTr="002D538E">
        <w:trPr>
          <w:trHeight w:val="285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DAB08B" w14:textId="77777777" w:rsidR="002D538E" w:rsidRPr="00413031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3031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AJCC 8th edition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B39F02" w14:textId="77777777" w:rsidR="002D538E" w:rsidRPr="00554E12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554E12">
              <w:rPr>
                <w:rFonts w:ascii="Times New Roman" w:hAnsi="Times New Roman"/>
                <w:color w:val="000000"/>
                <w:kern w:val="0"/>
                <w:szCs w:val="21"/>
              </w:rPr>
              <w:t>0.601 (0.556-0.645)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E7F9C0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241181">
              <w:rPr>
                <w:rFonts w:ascii="Times New Roman" w:hAnsi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2D538E" w:rsidRPr="00241181" w14:paraId="58B289EC" w14:textId="77777777" w:rsidTr="002D538E">
        <w:trPr>
          <w:trHeight w:val="285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3551A" w14:textId="77777777" w:rsidR="002D538E" w:rsidRPr="00413031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3031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</w:t>
            </w:r>
            <w:r w:rsidRPr="00413031">
              <w:rPr>
                <w:rFonts w:ascii="Times New Roman" w:eastAsia="GuardianTextEgypGR-Regular" w:hAnsi="Times New Roman"/>
                <w:kern w:val="0"/>
                <w:szCs w:val="21"/>
              </w:rPr>
              <w:t>MEGNA prognostic score</w:t>
            </w:r>
            <w:r>
              <w:rPr>
                <w:rFonts w:ascii="Times New Roman" w:eastAsia="GuardianTextEgypGR-Regular" w:hAnsi="Times New Roman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/>
                <w:color w:val="231F20"/>
                <w:szCs w:val="21"/>
                <w:vertAlign w:val="superscript"/>
              </w:rPr>
              <w:t>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4BF4D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C7660D">
              <w:rPr>
                <w:rFonts w:ascii="Times New Roman" w:hAnsi="Times New Roman"/>
                <w:color w:val="000000"/>
                <w:kern w:val="0"/>
                <w:szCs w:val="21"/>
              </w:rPr>
              <w:t>0.557 (0.449-0.666)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BECA7" w14:textId="77777777" w:rsidR="002D538E" w:rsidRPr="00241181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241181">
              <w:rPr>
                <w:rFonts w:ascii="Times New Roman" w:hAnsi="Times New Roman"/>
                <w:color w:val="000000"/>
                <w:kern w:val="0"/>
                <w:szCs w:val="21"/>
              </w:rPr>
              <w:t>&lt;0.001</w:t>
            </w:r>
          </w:p>
        </w:tc>
      </w:tr>
    </w:tbl>
    <w:p w14:paraId="546218F8" w14:textId="77777777" w:rsidR="002D538E" w:rsidRPr="00073885" w:rsidRDefault="002D538E" w:rsidP="002D538E">
      <w:pPr>
        <w:rPr>
          <w:rFonts w:ascii="Times New Roman" w:hAnsi="Times New Roman"/>
          <w:color w:val="231F20"/>
          <w:szCs w:val="21"/>
        </w:rPr>
      </w:pPr>
      <w:proofErr w:type="spellStart"/>
      <w:proofErr w:type="gramStart"/>
      <w:r w:rsidRPr="00073885">
        <w:rPr>
          <w:rFonts w:ascii="Times New Roman" w:hAnsi="Times New Roman"/>
          <w:color w:val="231F20"/>
          <w:szCs w:val="21"/>
          <w:vertAlign w:val="superscript"/>
        </w:rPr>
        <w:t>a</w:t>
      </w:r>
      <w:proofErr w:type="spellEnd"/>
      <w:proofErr w:type="gramEnd"/>
      <w:r w:rsidRPr="00073885">
        <w:rPr>
          <w:rFonts w:ascii="Times New Roman" w:hAnsi="Times New Roman"/>
          <w:color w:val="231F20"/>
          <w:szCs w:val="21"/>
        </w:rPr>
        <w:t xml:space="preserve"> Available at baseline (40/222) and compared with GBM model in corresponding sub-cohort</w:t>
      </w:r>
    </w:p>
    <w:p w14:paraId="5264D40F" w14:textId="77777777" w:rsidR="002D538E" w:rsidRPr="00073885" w:rsidRDefault="002D538E" w:rsidP="002D538E">
      <w:pPr>
        <w:rPr>
          <w:rFonts w:ascii="Times New Roman" w:hAnsi="Times New Roman"/>
          <w:color w:val="231F20"/>
          <w:szCs w:val="21"/>
        </w:rPr>
      </w:pPr>
      <w:r w:rsidRPr="00073885">
        <w:rPr>
          <w:rFonts w:ascii="Times New Roman" w:hAnsi="Times New Roman"/>
          <w:color w:val="231F20"/>
          <w:szCs w:val="21"/>
          <w:vertAlign w:val="superscript"/>
        </w:rPr>
        <w:t>*</w:t>
      </w:r>
      <w:r w:rsidRPr="00073885">
        <w:rPr>
          <w:rFonts w:ascii="Times New Roman" w:hAnsi="Times New Roman"/>
          <w:color w:val="231F20"/>
          <w:szCs w:val="21"/>
        </w:rPr>
        <w:t xml:space="preserve"> Covariates refer to the variables included in the GBM model.</w:t>
      </w:r>
    </w:p>
    <w:p w14:paraId="6D8E5744" w14:textId="012827DB" w:rsidR="005F79F0" w:rsidRDefault="002D538E" w:rsidP="002D538E">
      <w:pPr>
        <w:rPr>
          <w:rFonts w:ascii="Times New Roman" w:hAnsi="Times New Roman"/>
          <w:color w:val="000000"/>
          <w:szCs w:val="21"/>
        </w:rPr>
        <w:sectPr w:rsidR="005F79F0" w:rsidSect="005F3951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  <w:r w:rsidRPr="00073885">
        <w:rPr>
          <w:rFonts w:ascii="Times New Roman" w:hAnsi="Times New Roman"/>
          <w:szCs w:val="21"/>
        </w:rPr>
        <w:t xml:space="preserve">Abbreviations: </w:t>
      </w:r>
      <w:r>
        <w:rPr>
          <w:rFonts w:ascii="Times New Roman" w:hAnsi="Times New Roman"/>
          <w:szCs w:val="21"/>
        </w:rPr>
        <w:t xml:space="preserve">ICC, </w:t>
      </w:r>
      <w:r w:rsidRPr="00E0216C">
        <w:rPr>
          <w:rFonts w:ascii="Times New Roman" w:hAnsi="Times New Roman"/>
          <w:szCs w:val="21"/>
        </w:rPr>
        <w:t>intrahepatic cholangiocarcinoma</w:t>
      </w:r>
      <w:r>
        <w:rPr>
          <w:rFonts w:ascii="Times New Roman" w:hAnsi="Times New Roman"/>
          <w:szCs w:val="21"/>
        </w:rPr>
        <w:t xml:space="preserve">; </w:t>
      </w:r>
      <w:r w:rsidRPr="00E0216C">
        <w:rPr>
          <w:rFonts w:ascii="Times New Roman" w:hAnsi="Times New Roman"/>
          <w:szCs w:val="21"/>
        </w:rPr>
        <w:t>CI</w:t>
      </w:r>
      <w:r>
        <w:rPr>
          <w:rFonts w:ascii="Times New Roman" w:hAnsi="Times New Roman"/>
          <w:szCs w:val="21"/>
        </w:rPr>
        <w:t xml:space="preserve">, </w:t>
      </w:r>
      <w:r w:rsidRPr="00E0216C">
        <w:rPr>
          <w:rFonts w:ascii="Times New Roman" w:hAnsi="Times New Roman"/>
          <w:szCs w:val="21"/>
        </w:rPr>
        <w:t>confidence intervals</w:t>
      </w:r>
      <w:r>
        <w:rPr>
          <w:rFonts w:ascii="Times New Roman" w:hAnsi="Times New Roman"/>
          <w:szCs w:val="21"/>
        </w:rPr>
        <w:t xml:space="preserve">; </w:t>
      </w:r>
      <w:r w:rsidRPr="00073885">
        <w:rPr>
          <w:rFonts w:ascii="Times New Roman" w:hAnsi="Times New Roman"/>
          <w:color w:val="000000"/>
          <w:szCs w:val="21"/>
        </w:rPr>
        <w:t xml:space="preserve">GBM, gradient boosting machine; </w:t>
      </w:r>
      <w:r w:rsidRPr="00073885">
        <w:rPr>
          <w:rFonts w:ascii="Times New Roman" w:hAnsi="Times New Roman"/>
          <w:szCs w:val="21"/>
        </w:rPr>
        <w:t>AJCC, American Joint Committee on Cancer;</w:t>
      </w:r>
      <w:r w:rsidRPr="00073885">
        <w:rPr>
          <w:szCs w:val="21"/>
        </w:rPr>
        <w:t xml:space="preserve"> </w:t>
      </w:r>
      <w:r w:rsidRPr="00073885">
        <w:rPr>
          <w:rFonts w:ascii="Times New Roman" w:hAnsi="Times New Roman"/>
          <w:szCs w:val="21"/>
        </w:rPr>
        <w:t xml:space="preserve">MEGNA, </w:t>
      </w:r>
      <w:bookmarkStart w:id="0" w:name="_Hlk57808809"/>
      <w:r w:rsidRPr="00073885">
        <w:rPr>
          <w:rFonts w:ascii="Times New Roman" w:hAnsi="Times New Roman"/>
          <w:color w:val="000000"/>
          <w:szCs w:val="21"/>
        </w:rPr>
        <w:t>multifocality, extrahepatic extension, grade, nodal status, and age</w:t>
      </w:r>
      <w:bookmarkEnd w:id="0"/>
      <w:r w:rsidR="00C555B5" w:rsidRPr="00073885">
        <w:rPr>
          <w:rFonts w:ascii="Times New Roman" w:hAnsi="Times New Roman"/>
          <w:color w:val="000000"/>
          <w:szCs w:val="21"/>
        </w:rPr>
        <w:t>.</w:t>
      </w:r>
    </w:p>
    <w:p w14:paraId="5CD8C2AA" w14:textId="77777777" w:rsidR="002D538E" w:rsidRPr="001415F1" w:rsidRDefault="002D538E" w:rsidP="002D538E">
      <w:pPr>
        <w:spacing w:line="276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415F1">
        <w:rPr>
          <w:rFonts w:ascii="Times New Roman" w:hAnsi="Times New Roman"/>
          <w:b/>
          <w:color w:val="000000"/>
          <w:sz w:val="24"/>
          <w:szCs w:val="24"/>
        </w:rPr>
        <w:lastRenderedPageBreak/>
        <w:t>Table S</w:t>
      </w:r>
      <w:r>
        <w:rPr>
          <w:rFonts w:ascii="Times New Roman" w:hAnsi="Times New Roman"/>
          <w:b/>
          <w:color w:val="000000"/>
          <w:sz w:val="24"/>
          <w:szCs w:val="24"/>
        </w:rPr>
        <w:t>2</w:t>
      </w:r>
      <w:r w:rsidRPr="001415F1">
        <w:rPr>
          <w:rFonts w:ascii="Times New Roman" w:hAnsi="Times New Roman"/>
          <w:b/>
          <w:color w:val="000000"/>
          <w:sz w:val="24"/>
          <w:szCs w:val="24"/>
        </w:rPr>
        <w:t xml:space="preserve">. Comparison of </w:t>
      </w:r>
      <w:r>
        <w:rPr>
          <w:rFonts w:ascii="Times New Roman" w:hAnsi="Times New Roman"/>
          <w:b/>
          <w:sz w:val="24"/>
          <w:szCs w:val="24"/>
        </w:rPr>
        <w:t>d</w:t>
      </w:r>
      <w:r w:rsidRPr="00BA7075">
        <w:rPr>
          <w:rFonts w:ascii="Times New Roman" w:hAnsi="Times New Roman"/>
          <w:b/>
          <w:sz w:val="24"/>
          <w:szCs w:val="24"/>
        </w:rPr>
        <w:t>emographic</w:t>
      </w:r>
      <w:r w:rsidRPr="0064728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and </w:t>
      </w:r>
      <w:r w:rsidRPr="00BA7075">
        <w:rPr>
          <w:rFonts w:ascii="Times New Roman" w:hAnsi="Times New Roman"/>
          <w:b/>
          <w:sz w:val="24"/>
          <w:szCs w:val="24"/>
        </w:rPr>
        <w:t xml:space="preserve">clinicopathological </w:t>
      </w:r>
      <w:r w:rsidRPr="0064728C">
        <w:rPr>
          <w:rFonts w:ascii="Times New Roman" w:hAnsi="Times New Roman"/>
          <w:b/>
          <w:sz w:val="24"/>
          <w:szCs w:val="24"/>
        </w:rPr>
        <w:t>characteristics</w:t>
      </w:r>
      <w:r w:rsidRPr="001415F1">
        <w:rPr>
          <w:rFonts w:ascii="Times New Roman" w:hAnsi="Times New Roman"/>
          <w:b/>
          <w:color w:val="000000"/>
          <w:sz w:val="24"/>
          <w:szCs w:val="24"/>
        </w:rPr>
        <w:t xml:space="preserve"> among different risk groups</w:t>
      </w:r>
    </w:p>
    <w:tbl>
      <w:tblPr>
        <w:tblW w:w="1049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3544"/>
        <w:gridCol w:w="2126"/>
        <w:gridCol w:w="1843"/>
        <w:gridCol w:w="1843"/>
        <w:gridCol w:w="1134"/>
      </w:tblGrid>
      <w:tr w:rsidR="002D538E" w:rsidRPr="000D01B1" w14:paraId="02805F89" w14:textId="77777777" w:rsidTr="00F31732">
        <w:trPr>
          <w:trHeight w:val="644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B0D039" w14:textId="77777777" w:rsidR="002D538E" w:rsidRPr="000D01B1" w:rsidRDefault="002D538E" w:rsidP="00566AC3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0D01B1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Characteristics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0D3BA" w14:textId="77777777" w:rsidR="002D538E" w:rsidRPr="00F569E8" w:rsidRDefault="002D538E" w:rsidP="00566AC3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F569E8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Low-risk</w:t>
            </w:r>
          </w:p>
          <w:p w14:paraId="7037692D" w14:textId="77777777" w:rsidR="002D538E" w:rsidRPr="00F569E8" w:rsidRDefault="002D538E" w:rsidP="00566AC3">
            <w:pPr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F569E8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(n = 539)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AD5B1" w14:textId="77777777" w:rsidR="002D538E" w:rsidRPr="00F569E8" w:rsidRDefault="002D538E" w:rsidP="00566AC3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F569E8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Intermediate-risk</w:t>
            </w:r>
          </w:p>
          <w:p w14:paraId="3874A1F8" w14:textId="77777777" w:rsidR="002D538E" w:rsidRPr="00F569E8" w:rsidRDefault="002D538E" w:rsidP="00566AC3">
            <w:pPr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F569E8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(n = 416)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6898C" w14:textId="77777777" w:rsidR="002D538E" w:rsidRPr="00F569E8" w:rsidRDefault="002D538E" w:rsidP="00566AC3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F569E8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High-risk</w:t>
            </w:r>
          </w:p>
          <w:p w14:paraId="7787B39F" w14:textId="77777777" w:rsidR="002D538E" w:rsidRPr="00F569E8" w:rsidRDefault="002D538E" w:rsidP="00566AC3">
            <w:pPr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F569E8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(n = 95)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2CD07" w14:textId="77777777" w:rsidR="002D538E" w:rsidRPr="00F569E8" w:rsidRDefault="002D538E" w:rsidP="00566AC3">
            <w:pPr>
              <w:widowControl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kern w:val="0"/>
                <w:szCs w:val="21"/>
              </w:rPr>
            </w:pPr>
            <w:r w:rsidRPr="00F569E8">
              <w:rPr>
                <w:rFonts w:ascii="Times New Roman" w:hAnsi="Times New Roman"/>
                <w:b/>
                <w:bCs/>
                <w:i/>
                <w:iCs/>
                <w:color w:val="000000"/>
                <w:kern w:val="0"/>
                <w:szCs w:val="21"/>
              </w:rPr>
              <w:t>P</w:t>
            </w:r>
            <w:r w:rsidRPr="00F569E8"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-value</w:t>
            </w:r>
          </w:p>
        </w:tc>
      </w:tr>
      <w:tr w:rsidR="002D538E" w:rsidRPr="000D01B1" w14:paraId="4873A760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DC405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Age, years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59E9B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61.0 (52.0-68.0)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25FEC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63.0 (54.0-70.0)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6C2BE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64.0 (53.0-72.0)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9BCF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0.002</w:t>
            </w:r>
          </w:p>
        </w:tc>
      </w:tr>
      <w:tr w:rsidR="002D538E" w:rsidRPr="000D01B1" w14:paraId="0F9780A7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8DEBA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Gender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538AC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BF3A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D021D8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F27D2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0.586</w:t>
            </w:r>
          </w:p>
        </w:tc>
      </w:tr>
      <w:tr w:rsidR="002D538E" w:rsidRPr="000D01B1" w14:paraId="2E3D57BB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F4695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Female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399A6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258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(47.9)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A2EC6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186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(44.7)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147FB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46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(48.4)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35128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3209FF9D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B5F81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Male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B7EAE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281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(52.1)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79022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230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(55.3)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15EA8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49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(51.6)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E9165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47FB5AD8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FE9E0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Tumor size, cm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C06EC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4.2 (3.0-6.0)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26FB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6.5 (4.8-9.0)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3989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7.0 (5.4-10.0)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2AB8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&lt;0.001</w:t>
            </w:r>
          </w:p>
        </w:tc>
      </w:tr>
      <w:tr w:rsidR="002D538E" w:rsidRPr="000D01B1" w14:paraId="12C2964E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8F39A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Tumor number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61A5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D225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B605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C93E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&lt;0.001</w:t>
            </w:r>
          </w:p>
        </w:tc>
      </w:tr>
      <w:tr w:rsidR="002D538E" w:rsidRPr="000D01B1" w14:paraId="3D4093D5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CE735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 xml:space="preserve">  Single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EB0EC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455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(84.5)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6315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217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(52.2)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EB343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33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(34.7)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FEC1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6EF384FF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420AD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 xml:space="preserve">  Multiple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685EF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59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(10.9)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CE9AE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136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(32.7)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D997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43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(45.3)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561B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1030A5CE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4215B6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 xml:space="preserve">  Unknown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7B052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25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(4.6)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42563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63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(15.1)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B1A84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19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(20.0)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4DB5F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492ACEF6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57E98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Vascular invasion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64DE2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6A793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78F63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4B2C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&lt;0.001</w:t>
            </w:r>
          </w:p>
        </w:tc>
      </w:tr>
      <w:tr w:rsidR="002D538E" w:rsidRPr="000D01B1" w14:paraId="087CDACD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29155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 xml:space="preserve">  Negative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E14D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379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(70.3)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14C78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183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(44.0)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FA0CA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(24.2)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82F56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0094C076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294CF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 xml:space="preserve">  Microvascular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394BA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95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(17.6)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D810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89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(21.4)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AF09B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(24.2)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D6412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38DE2B21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83200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Macrovascular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3209E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45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(8.4)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6FA9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62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(14.9)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7EDE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31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(32.6)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EE96F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59104564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968BB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 xml:space="preserve">  Unknown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39C4F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20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(3.7)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05C64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82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(19.7)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52C1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18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(19.0)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8437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037AAC92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2EECF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Regional LNM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0611B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9FD7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E4C20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B3C72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&lt;0.001</w:t>
            </w:r>
          </w:p>
        </w:tc>
      </w:tr>
      <w:tr w:rsidR="002D538E" w:rsidRPr="000D01B1" w14:paraId="13D60353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B17A3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 xml:space="preserve">  Absent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67D5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53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1 (98.5)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3442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298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(71.6)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97170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(13.7)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61D28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03C38381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A33D0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Present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26FE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8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CCE3C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118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(28.4)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0A67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82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(86.3)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E244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29F6B6F8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8A422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Number of regional LNM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D9600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D05C5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31D0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D1120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&lt;0.001</w:t>
            </w:r>
          </w:p>
        </w:tc>
      </w:tr>
      <w:tr w:rsidR="002D538E" w:rsidRPr="000D01B1" w14:paraId="0F9A6D97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D6005D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8D96F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531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(98.5)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A55A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298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(71.6)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5022B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(13.7)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11A4A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0EFAD2B6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AF221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 xml:space="preserve">  1-2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79F46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8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061E9E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97 (23.3)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1533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39 (41.0)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31BB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243573F1" w14:textId="77777777" w:rsidTr="00F31732">
        <w:trPr>
          <w:trHeight w:val="278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24F6E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 xml:space="preserve">  </w:t>
            </w:r>
            <w:r w:rsidRPr="00AD76B9">
              <w:rPr>
                <w:rFonts w:ascii="宋体" w:hAnsi="宋体"/>
                <w:color w:val="231F20"/>
                <w:kern w:val="0"/>
                <w:szCs w:val="21"/>
              </w:rPr>
              <w:t>≥</w:t>
            </w: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5E1B76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Cs w:val="21"/>
              </w:rPr>
              <w:t>0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(0.0)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031F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21 (5.1)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8CD9B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43 (45.3)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4921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787F7A56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DBA7F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Histological grade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85AB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D5B13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BC91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E1B06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&lt;0.001</w:t>
            </w:r>
          </w:p>
        </w:tc>
      </w:tr>
      <w:tr w:rsidR="002D538E" w:rsidRPr="000D01B1" w14:paraId="38F793D8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5282F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Well to moderate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635F2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368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(68.3)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5367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137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(32.9)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7B6B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11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(11.6)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986D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71D51BAE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F8ADB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Poorly to undifferentiated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EAEA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132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(24.5)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008C0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245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(58.9)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C88CA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74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(77.9)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87B76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60625DFA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3DCCC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Unknown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A436C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39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(7.2)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93A63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34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(8.2)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1ABA0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10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(10.5)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1F3C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2D2FC2D3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C389B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Perforation of visceral peritoneum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464A8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64C6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E27A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3B41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&lt;0.001</w:t>
            </w:r>
          </w:p>
        </w:tc>
      </w:tr>
      <w:tr w:rsidR="002D538E" w:rsidRPr="000D01B1" w14:paraId="65ED0ACF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1D98B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36884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507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(94.1)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D3A3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340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(81.7)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F148A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69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(72.6)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3D3B0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18B92C39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49B6A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Yes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B00C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32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(5.9)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9D93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76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(18.3)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FFD83E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26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(27.4)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7AF9F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1C5D6447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248CC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Invasion of adjacent organs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F7588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C9776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B2E0F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2C506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&lt;0.001</w:t>
            </w:r>
          </w:p>
        </w:tc>
      </w:tr>
      <w:tr w:rsidR="002D538E" w:rsidRPr="000D01B1" w14:paraId="6631E96D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CBD40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528B3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517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(95.9)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73CD0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370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(88.9)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4AC9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70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(73.7)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ECD9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52139F78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4F70E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231F2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231F20"/>
                <w:kern w:val="0"/>
                <w:szCs w:val="21"/>
              </w:rPr>
              <w:t>Yes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6A29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22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(4.1)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9224C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46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(11.1)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59F78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25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(26.3)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37A9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1977181E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98E8B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Fibrosis score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E3D12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9957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7930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F5D9E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0.025</w:t>
            </w:r>
          </w:p>
        </w:tc>
      </w:tr>
      <w:tr w:rsidR="002D538E" w:rsidRPr="000D01B1" w14:paraId="49A63A84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E506B3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None to moderate fibrosis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EC5A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188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(34.9)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1CCEB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156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(37.5)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F3C1E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43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(45.2)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2488E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4D386527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FA602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Severe fibrosis or cirrhosis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05C3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100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(18.5)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E7A61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56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(13.5)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9B142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7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(7.4)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D1F888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66DD4433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D6ACE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Unknown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707F3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251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(46.6)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8C812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204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(49.0)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04FB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45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(47.4)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F6FB4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5FF534B2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E4373" w14:textId="77777777" w:rsidR="002D538E" w:rsidRPr="0041628E" w:rsidRDefault="002D538E" w:rsidP="00566AC3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Type of surgery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E745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1CDBF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BF15AA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F0F93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szCs w:val="21"/>
              </w:rPr>
              <w:t>&lt;0.001</w:t>
            </w:r>
          </w:p>
        </w:tc>
      </w:tr>
      <w:tr w:rsidR="002D538E" w:rsidRPr="000D01B1" w14:paraId="25C31993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376A4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Wedge or segmental resection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B539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245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(45.5)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626B72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148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(35.6)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0D8F8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29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(30.5)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089CB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049D0FCA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8D44C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Lobectomy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554C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157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(29.1)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2491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116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(27.9)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A8EF5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21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(22.1)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B2F28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4422FF97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736E55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Extended lobectomy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5C8454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91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(16.9)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4D4F00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101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(24.3)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DC8D97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21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(22.1)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30A47B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D538E" w:rsidRPr="000D01B1" w14:paraId="4A5AFC86" w14:textId="77777777" w:rsidTr="00F31732">
        <w:trPr>
          <w:trHeight w:val="27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415E8" w14:textId="77777777" w:rsidR="002D538E" w:rsidRPr="0041628E" w:rsidRDefault="002D538E" w:rsidP="00566AC3">
            <w:pPr>
              <w:widowControl/>
              <w:ind w:firstLineChars="100" w:firstLine="210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Extrahepatic bile duct resection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914C9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46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(8.5)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F4300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51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(12.2)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A4AFD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41628E">
              <w:rPr>
                <w:rFonts w:ascii="Times New Roman" w:hAnsi="Times New Roman"/>
                <w:color w:val="000000"/>
                <w:kern w:val="0"/>
                <w:szCs w:val="21"/>
              </w:rPr>
              <w:t>24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(25.3)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BACA4" w14:textId="77777777" w:rsidR="002D538E" w:rsidRPr="0041628E" w:rsidRDefault="002D538E" w:rsidP="00566AC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</w:tbl>
    <w:p w14:paraId="1F967E91" w14:textId="77777777" w:rsidR="002D538E" w:rsidRPr="00A639C2" w:rsidRDefault="002D538E" w:rsidP="002D538E">
      <w:pPr>
        <w:rPr>
          <w:rFonts w:ascii="Times New Roman" w:hAnsi="Times New Roman"/>
          <w:color w:val="000000"/>
          <w:kern w:val="0"/>
          <w:szCs w:val="21"/>
        </w:rPr>
      </w:pPr>
      <w:r w:rsidRPr="00A639C2">
        <w:rPr>
          <w:rFonts w:ascii="Times New Roman" w:hAnsi="Times New Roman"/>
          <w:color w:val="000000"/>
          <w:kern w:val="0"/>
          <w:szCs w:val="21"/>
        </w:rPr>
        <w:lastRenderedPageBreak/>
        <w:t>Continuous variables reported as median (interquartile range) and categorical variables reported as number (percentage).</w:t>
      </w:r>
    </w:p>
    <w:p w14:paraId="76D98890" w14:textId="668A2613" w:rsidR="00C555B5" w:rsidRPr="00C555B5" w:rsidRDefault="002D538E" w:rsidP="002D538E">
      <w:pPr>
        <w:rPr>
          <w:rFonts w:ascii="Times New Roman" w:hAnsi="Times New Roman"/>
          <w:color w:val="000000"/>
          <w:szCs w:val="21"/>
        </w:rPr>
      </w:pPr>
      <w:r w:rsidRPr="00A639C2">
        <w:rPr>
          <w:rFonts w:ascii="Times New Roman" w:hAnsi="Times New Roman"/>
          <w:szCs w:val="21"/>
        </w:rPr>
        <w:t>Abbreviations:</w:t>
      </w:r>
      <w:r w:rsidRPr="00A639C2">
        <w:rPr>
          <w:rFonts w:ascii="Times New Roman" w:hAnsi="Times New Roman" w:hint="eastAsia"/>
          <w:szCs w:val="21"/>
        </w:rPr>
        <w:t xml:space="preserve"> </w:t>
      </w:r>
      <w:r w:rsidRPr="00A639C2">
        <w:rPr>
          <w:rFonts w:ascii="Times New Roman" w:hAnsi="Times New Roman"/>
          <w:color w:val="231F20"/>
          <w:kern w:val="0"/>
          <w:szCs w:val="21"/>
        </w:rPr>
        <w:t>LNM, lymph node metastasis</w:t>
      </w:r>
      <w:r>
        <w:rPr>
          <w:rFonts w:ascii="Times New Roman" w:hAnsi="Times New Roman"/>
          <w:color w:val="231F20"/>
          <w:kern w:val="0"/>
          <w:szCs w:val="21"/>
        </w:rPr>
        <w:t>.</w:t>
      </w:r>
    </w:p>
    <w:sectPr w:rsidR="00C555B5" w:rsidRPr="00C555B5" w:rsidSect="005F3951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F91B79" w14:textId="77777777" w:rsidR="00207EAC" w:rsidRDefault="00207EAC" w:rsidP="00BB1234">
      <w:r>
        <w:separator/>
      </w:r>
    </w:p>
  </w:endnote>
  <w:endnote w:type="continuationSeparator" w:id="0">
    <w:p w14:paraId="57D5158F" w14:textId="77777777" w:rsidR="00207EAC" w:rsidRDefault="00207EAC" w:rsidP="00BB1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uardianTextEgypGR-Regular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E58828" w14:textId="77777777" w:rsidR="00D9157B" w:rsidRDefault="00D9157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47C063" w14:textId="77777777" w:rsidR="00207EAC" w:rsidRDefault="00207EAC" w:rsidP="00BB1234">
      <w:r>
        <w:separator/>
      </w:r>
    </w:p>
  </w:footnote>
  <w:footnote w:type="continuationSeparator" w:id="0">
    <w:p w14:paraId="501BAE8E" w14:textId="77777777" w:rsidR="00207EAC" w:rsidRDefault="00207EAC" w:rsidP="00BB1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FB015D"/>
    <w:multiLevelType w:val="multilevel"/>
    <w:tmpl w:val="291A2A1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宋体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4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2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536" w:hanging="1800"/>
      </w:pPr>
      <w:rPr>
        <w:rFonts w:hint="default"/>
      </w:rPr>
    </w:lvl>
  </w:abstractNum>
  <w:abstractNum w:abstractNumId="1" w15:restartNumberingAfterBreak="0">
    <w:nsid w:val="5CB14839"/>
    <w:multiLevelType w:val="hybridMultilevel"/>
    <w:tmpl w:val="A8D8E748"/>
    <w:lvl w:ilvl="0" w:tplc="A514679E">
      <w:start w:val="1"/>
      <w:numFmt w:val="upperLetter"/>
      <w:lvlText w:val="(%1)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D52"/>
    <w:rsid w:val="00055D52"/>
    <w:rsid w:val="001006D8"/>
    <w:rsid w:val="0010574B"/>
    <w:rsid w:val="00115FEC"/>
    <w:rsid w:val="00122F41"/>
    <w:rsid w:val="0013758E"/>
    <w:rsid w:val="001542F9"/>
    <w:rsid w:val="00182976"/>
    <w:rsid w:val="00207EAC"/>
    <w:rsid w:val="00235DF9"/>
    <w:rsid w:val="00283F75"/>
    <w:rsid w:val="002D538E"/>
    <w:rsid w:val="00307E27"/>
    <w:rsid w:val="003E1A87"/>
    <w:rsid w:val="003E7FE8"/>
    <w:rsid w:val="003F55EB"/>
    <w:rsid w:val="00415F46"/>
    <w:rsid w:val="00424A3A"/>
    <w:rsid w:val="004353DA"/>
    <w:rsid w:val="004B2BFE"/>
    <w:rsid w:val="004C27A9"/>
    <w:rsid w:val="004F2935"/>
    <w:rsid w:val="004F2C6C"/>
    <w:rsid w:val="004F3A4C"/>
    <w:rsid w:val="00527844"/>
    <w:rsid w:val="0056298D"/>
    <w:rsid w:val="005657DF"/>
    <w:rsid w:val="005F3951"/>
    <w:rsid w:val="005F79F0"/>
    <w:rsid w:val="00647AB8"/>
    <w:rsid w:val="00661533"/>
    <w:rsid w:val="00663156"/>
    <w:rsid w:val="006749E8"/>
    <w:rsid w:val="0067615B"/>
    <w:rsid w:val="00686F3B"/>
    <w:rsid w:val="006B2606"/>
    <w:rsid w:val="006C1D42"/>
    <w:rsid w:val="006F0219"/>
    <w:rsid w:val="00747DF1"/>
    <w:rsid w:val="00751488"/>
    <w:rsid w:val="00817FB3"/>
    <w:rsid w:val="008507DE"/>
    <w:rsid w:val="00877695"/>
    <w:rsid w:val="008900B9"/>
    <w:rsid w:val="008F20DC"/>
    <w:rsid w:val="00915133"/>
    <w:rsid w:val="009341CA"/>
    <w:rsid w:val="009355AC"/>
    <w:rsid w:val="00937387"/>
    <w:rsid w:val="009920CA"/>
    <w:rsid w:val="00A65495"/>
    <w:rsid w:val="00AA7690"/>
    <w:rsid w:val="00AF1504"/>
    <w:rsid w:val="00B22074"/>
    <w:rsid w:val="00B25A96"/>
    <w:rsid w:val="00BB1234"/>
    <w:rsid w:val="00BE06F2"/>
    <w:rsid w:val="00C42C65"/>
    <w:rsid w:val="00C541E6"/>
    <w:rsid w:val="00C555B5"/>
    <w:rsid w:val="00C94D17"/>
    <w:rsid w:val="00CF369F"/>
    <w:rsid w:val="00CF7B4A"/>
    <w:rsid w:val="00D90C2C"/>
    <w:rsid w:val="00D9157B"/>
    <w:rsid w:val="00DA43F0"/>
    <w:rsid w:val="00DB194C"/>
    <w:rsid w:val="00DF5AC7"/>
    <w:rsid w:val="00E300AD"/>
    <w:rsid w:val="00E427B8"/>
    <w:rsid w:val="00E544BB"/>
    <w:rsid w:val="00E868D9"/>
    <w:rsid w:val="00E90538"/>
    <w:rsid w:val="00EA147C"/>
    <w:rsid w:val="00EF1200"/>
    <w:rsid w:val="00F01077"/>
    <w:rsid w:val="00F077CC"/>
    <w:rsid w:val="00F3022E"/>
    <w:rsid w:val="00F31732"/>
    <w:rsid w:val="00F3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52F699"/>
  <w15:chartTrackingRefBased/>
  <w15:docId w15:val="{C01A4865-062A-4E17-BBDC-95632DE1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5D52"/>
    <w:pPr>
      <w:widowControl w:val="0"/>
      <w:jc w:val="both"/>
    </w:pPr>
    <w:rPr>
      <w:rFonts w:eastAsia="等线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nkrckgcgsb">
    <w:name w:val="gnkrckgcgsb"/>
    <w:basedOn w:val="a0"/>
    <w:rsid w:val="00235DF9"/>
  </w:style>
  <w:style w:type="paragraph" w:styleId="a3">
    <w:name w:val="footer"/>
    <w:basedOn w:val="a"/>
    <w:link w:val="a4"/>
    <w:uiPriority w:val="99"/>
    <w:unhideWhenUsed/>
    <w:rsid w:val="00BE06F2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BE06F2"/>
    <w:rPr>
      <w:kern w:val="2"/>
      <w:sz w:val="18"/>
      <w:szCs w:val="18"/>
    </w:rPr>
  </w:style>
  <w:style w:type="character" w:styleId="a5">
    <w:name w:val="Strong"/>
    <w:basedOn w:val="a0"/>
    <w:qFormat/>
    <w:rsid w:val="00BE06F2"/>
    <w:rPr>
      <w:b/>
      <w:bCs/>
    </w:rPr>
  </w:style>
  <w:style w:type="paragraph" w:styleId="a6">
    <w:name w:val="header"/>
    <w:basedOn w:val="a"/>
    <w:link w:val="a7"/>
    <w:uiPriority w:val="99"/>
    <w:unhideWhenUsed/>
    <w:rsid w:val="00BB12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BB1234"/>
    <w:rPr>
      <w:rFonts w:eastAsia="等线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EF120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rsid w:val="00EF1200"/>
    <w:rPr>
      <w:rFonts w:ascii="宋体" w:hAnsi="宋体" w:cs="宋体"/>
      <w:sz w:val="24"/>
      <w:szCs w:val="24"/>
    </w:rPr>
  </w:style>
  <w:style w:type="paragraph" w:styleId="a8">
    <w:name w:val="List Paragraph"/>
    <w:basedOn w:val="a"/>
    <w:uiPriority w:val="34"/>
    <w:qFormat/>
    <w:rsid w:val="003E7FE8"/>
    <w:pPr>
      <w:ind w:firstLineChars="200" w:firstLine="420"/>
    </w:pPr>
  </w:style>
  <w:style w:type="character" w:customStyle="1" w:styleId="HTMLChar">
    <w:name w:val="HTML 预设格式 Char"/>
    <w:uiPriority w:val="99"/>
    <w:rsid w:val="00647AB8"/>
    <w:rPr>
      <w:rFonts w:ascii="宋体" w:hAnsi="宋体" w:cs="宋体"/>
      <w:sz w:val="24"/>
      <w:szCs w:val="24"/>
    </w:rPr>
  </w:style>
  <w:style w:type="character" w:styleId="a9">
    <w:name w:val="line number"/>
    <w:basedOn w:val="a0"/>
    <w:uiPriority w:val="99"/>
    <w:semiHidden/>
    <w:unhideWhenUsed/>
    <w:rsid w:val="00D91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FFC97-5BA1-4C08-8524-102308368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515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cp:lastModifiedBy>ji grady</cp:lastModifiedBy>
  <cp:revision>31</cp:revision>
  <dcterms:created xsi:type="dcterms:W3CDTF">2020-10-05T05:31:00Z</dcterms:created>
  <dcterms:modified xsi:type="dcterms:W3CDTF">2021-07-12T13:17:00Z</dcterms:modified>
</cp:coreProperties>
</file>